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before="0" w:after="0"/>
        <w:ind w:left="420" w:leftChars="0" w:hanging="420"/>
        <w:jc w:val="center"/>
        <w:rPr>
          <w:rFonts w:hint="eastAsia" w:ascii="宋体" w:hAnsi="宋体" w:eastAsia="宋体" w:cs="宋体"/>
          <w:b/>
          <w:bCs w:val="0"/>
          <w:sz w:val="44"/>
          <w:szCs w:val="44"/>
          <w:lang w:val="en-US" w:eastAsia="zh-CN"/>
        </w:rPr>
      </w:pPr>
      <w:r>
        <w:rPr>
          <w:rFonts w:hint="eastAsia" w:ascii="宋体" w:hAnsi="宋体" w:eastAsia="宋体" w:cs="宋体"/>
          <w:b/>
          <w:bCs w:val="0"/>
          <w:sz w:val="44"/>
          <w:szCs w:val="44"/>
          <w:lang w:val="en-US" w:eastAsia="zh-CN"/>
        </w:rPr>
        <w:t>长丰县人民医院老液氧站拆除及空压</w:t>
      </w:r>
    </w:p>
    <w:p>
      <w:pPr>
        <w:numPr>
          <w:ilvl w:val="0"/>
          <w:numId w:val="0"/>
        </w:numPr>
        <w:spacing w:before="0" w:after="0"/>
        <w:ind w:left="420" w:leftChars="0" w:hanging="420"/>
        <w:jc w:val="center"/>
        <w:rPr>
          <w:rFonts w:hint="eastAsia" w:ascii="宋体" w:hAnsi="宋体" w:eastAsia="宋体" w:cs="宋体"/>
          <w:b/>
          <w:bCs w:val="0"/>
          <w:sz w:val="44"/>
          <w:szCs w:val="44"/>
          <w:lang w:val="en-US" w:eastAsia="zh-CN"/>
        </w:rPr>
      </w:pPr>
      <w:r>
        <w:rPr>
          <w:rFonts w:hint="eastAsia" w:ascii="宋体" w:hAnsi="宋体" w:eastAsia="宋体" w:cs="宋体"/>
          <w:b/>
          <w:bCs w:val="0"/>
          <w:sz w:val="44"/>
          <w:szCs w:val="44"/>
          <w:lang w:val="en-US" w:eastAsia="zh-CN"/>
        </w:rPr>
        <w:t>管道对接服务（三次）竞争性磋商文件</w:t>
      </w:r>
    </w:p>
    <w:p>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pPr>
        <w:numPr>
          <w:ilvl w:val="0"/>
          <w:numId w:val="0"/>
        </w:numPr>
        <w:spacing w:before="0" w:after="0"/>
        <w:ind w:firstLine="723" w:firstLineChars="200"/>
        <w:rPr>
          <w:rFonts w:hint="default" w:ascii="宋体" w:hAnsi="宋体" w:eastAsia="宋体"/>
          <w:b/>
          <w:spacing w:val="20"/>
          <w:kern w:val="0"/>
          <w:sz w:val="32"/>
          <w:szCs w:val="32"/>
          <w:highlight w:val="none"/>
          <w:u w:val="single"/>
          <w:lang w:val="en-US" w:eastAsia="zh-CN"/>
        </w:rPr>
      </w:pPr>
      <w:r>
        <w:rPr>
          <w:rFonts w:hint="eastAsia" w:ascii="宋体" w:hAnsi="宋体" w:eastAsia="宋体"/>
          <w:b/>
          <w:spacing w:val="20"/>
          <w:kern w:val="0"/>
          <w:sz w:val="32"/>
          <w:szCs w:val="32"/>
        </w:rPr>
        <w:t>项目名称</w:t>
      </w:r>
      <w:r>
        <w:rPr>
          <w:rFonts w:hint="eastAsia" w:ascii="宋体" w:hAnsi="宋体" w:eastAsia="宋体"/>
          <w:b/>
          <w:spacing w:val="20"/>
          <w:kern w:val="0"/>
          <w:sz w:val="32"/>
          <w:szCs w:val="32"/>
          <w:highlight w:val="none"/>
          <w:lang w:eastAsia="zh-CN"/>
        </w:rPr>
        <w:t>：</w:t>
      </w:r>
      <w:bookmarkStart w:id="0" w:name="OLE_LINK2"/>
      <w:r>
        <w:rPr>
          <w:rFonts w:hint="eastAsia" w:ascii="宋体" w:hAnsi="宋体" w:eastAsia="宋体"/>
          <w:b/>
          <w:spacing w:val="20"/>
          <w:kern w:val="0"/>
          <w:sz w:val="32"/>
          <w:szCs w:val="32"/>
          <w:highlight w:val="none"/>
          <w:u w:val="single"/>
          <w:lang w:val="en-US" w:eastAsia="zh-CN"/>
        </w:rPr>
        <w:t>长丰县人民医院老液氧站拆除及空压管道对接服务（三次）</w:t>
      </w:r>
    </w:p>
    <w:bookmarkEnd w:id="0"/>
    <w:p>
      <w:pPr>
        <w:tabs>
          <w:tab w:val="left" w:pos="2410"/>
        </w:tabs>
        <w:autoSpaceDE w:val="0"/>
        <w:autoSpaceDN w:val="0"/>
        <w:adjustRightInd w:val="0"/>
        <w:snapToGrid w:val="0"/>
        <w:spacing w:line="360" w:lineRule="auto"/>
        <w:rPr>
          <w:rFonts w:hint="default" w:ascii="宋体" w:hAnsi="宋体" w:eastAsia="宋体"/>
          <w:b/>
          <w:spacing w:val="20"/>
          <w:kern w:val="0"/>
          <w:sz w:val="32"/>
          <w:szCs w:val="32"/>
          <w:u w:val="single"/>
          <w:lang w:val="en-US" w:eastAsia="zh-CN"/>
        </w:rPr>
      </w:pPr>
    </w:p>
    <w:p>
      <w:pPr>
        <w:tabs>
          <w:tab w:val="left" w:pos="2410"/>
        </w:tabs>
        <w:autoSpaceDE w:val="0"/>
        <w:autoSpaceDN w:val="0"/>
        <w:adjustRightInd w:val="0"/>
        <w:snapToGrid w:val="0"/>
        <w:spacing w:line="360" w:lineRule="auto"/>
        <w:ind w:firstLine="723" w:firstLineChars="200"/>
        <w:rPr>
          <w:rFonts w:hint="default" w:ascii="宋体" w:hAnsi="宋体" w:eastAsia="宋体"/>
          <w:b/>
          <w:spacing w:val="20"/>
          <w:kern w:val="0"/>
          <w:sz w:val="32"/>
          <w:szCs w:val="32"/>
          <w:u w:val="single"/>
          <w:lang w:val="en-US" w:eastAsia="zh-CN"/>
        </w:rPr>
      </w:pPr>
      <w:r>
        <w:rPr>
          <w:rFonts w:hint="eastAsia" w:ascii="宋体" w:hAnsi="宋体" w:eastAsia="宋体"/>
          <w:b/>
          <w:spacing w:val="20"/>
          <w:kern w:val="0"/>
          <w:sz w:val="32"/>
          <w:szCs w:val="32"/>
        </w:rPr>
        <w:t>项目编号：</w:t>
      </w:r>
      <w:r>
        <w:rPr>
          <w:rFonts w:hint="eastAsia" w:ascii="宋体" w:hAnsi="宋体" w:eastAsia="宋体"/>
          <w:b/>
          <w:spacing w:val="20"/>
          <w:kern w:val="0"/>
          <w:sz w:val="32"/>
          <w:szCs w:val="32"/>
          <w:u w:val="single"/>
          <w:lang w:val="en-US" w:eastAsia="zh-CN"/>
        </w:rPr>
        <w:t xml:space="preserve"> </w:t>
      </w:r>
      <w:r>
        <w:rPr>
          <w:rFonts w:hint="eastAsia" w:ascii="宋体" w:hAnsi="宋体" w:eastAsia="宋体"/>
          <w:b/>
          <w:spacing w:val="20"/>
          <w:kern w:val="0"/>
          <w:sz w:val="32"/>
          <w:szCs w:val="32"/>
          <w:u w:val="single"/>
        </w:rPr>
        <w:t>CFXRMYY202</w:t>
      </w:r>
      <w:r>
        <w:rPr>
          <w:rFonts w:hint="eastAsia" w:ascii="宋体" w:hAnsi="宋体" w:eastAsia="宋体"/>
          <w:b/>
          <w:spacing w:val="20"/>
          <w:kern w:val="0"/>
          <w:sz w:val="32"/>
          <w:szCs w:val="32"/>
          <w:u w:val="single"/>
          <w:lang w:val="en-US" w:eastAsia="zh-CN"/>
        </w:rPr>
        <w:t>6</w:t>
      </w:r>
      <w:r>
        <w:rPr>
          <w:rFonts w:hint="eastAsia" w:ascii="宋体" w:hAnsi="宋体" w:eastAsia="宋体"/>
          <w:b/>
          <w:spacing w:val="20"/>
          <w:kern w:val="0"/>
          <w:sz w:val="32"/>
          <w:szCs w:val="32"/>
          <w:u w:val="single"/>
        </w:rPr>
        <w:t>0</w:t>
      </w:r>
      <w:r>
        <w:rPr>
          <w:rFonts w:hint="eastAsia" w:ascii="宋体" w:hAnsi="宋体" w:eastAsia="宋体"/>
          <w:b/>
          <w:spacing w:val="20"/>
          <w:kern w:val="0"/>
          <w:sz w:val="32"/>
          <w:szCs w:val="32"/>
          <w:u w:val="single"/>
          <w:lang w:val="en-US" w:eastAsia="zh-CN"/>
        </w:rPr>
        <w:t xml:space="preserve">08 </w:t>
      </w:r>
    </w:p>
    <w:p>
      <w:pPr>
        <w:tabs>
          <w:tab w:val="left" w:pos="2410"/>
        </w:tabs>
        <w:autoSpaceDE w:val="0"/>
        <w:autoSpaceDN w:val="0"/>
        <w:adjustRightInd w:val="0"/>
        <w:snapToGrid w:val="0"/>
        <w:spacing w:line="360" w:lineRule="auto"/>
        <w:ind w:firstLine="723" w:firstLineChars="200"/>
        <w:rPr>
          <w:rFonts w:hint="eastAsia" w:ascii="宋体" w:hAnsi="宋体" w:eastAsia="宋体"/>
          <w:b/>
          <w:spacing w:val="20"/>
          <w:kern w:val="0"/>
          <w:sz w:val="32"/>
          <w:szCs w:val="32"/>
        </w:rPr>
      </w:pPr>
    </w:p>
    <w:p>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r>
        <w:rPr>
          <w:rFonts w:hint="eastAsia" w:ascii="宋体" w:hAnsi="宋体" w:eastAsia="宋体"/>
          <w:b/>
          <w:spacing w:val="20"/>
          <w:kern w:val="0"/>
          <w:sz w:val="32"/>
          <w:szCs w:val="32"/>
        </w:rPr>
        <w:t>采 购 人：</w:t>
      </w:r>
      <w:r>
        <w:rPr>
          <w:rFonts w:hint="eastAsia" w:ascii="宋体" w:hAnsi="宋体" w:eastAsia="宋体"/>
          <w:b/>
          <w:spacing w:val="20"/>
          <w:kern w:val="0"/>
          <w:sz w:val="32"/>
          <w:szCs w:val="32"/>
          <w:u w:val="single"/>
          <w:lang w:val="en-US" w:eastAsia="zh-CN"/>
        </w:rPr>
        <w:t xml:space="preserve"> </w:t>
      </w:r>
      <w:r>
        <w:rPr>
          <w:rFonts w:hint="eastAsia" w:ascii="宋体" w:hAnsi="宋体" w:eastAsia="宋体"/>
          <w:b/>
          <w:spacing w:val="20"/>
          <w:kern w:val="0"/>
          <w:sz w:val="32"/>
          <w:szCs w:val="32"/>
          <w:u w:val="single"/>
        </w:rPr>
        <w:t>长丰县人民医院</w:t>
      </w:r>
      <w:r>
        <w:rPr>
          <w:rFonts w:hint="eastAsia" w:ascii="宋体" w:hAnsi="宋体" w:eastAsia="宋体"/>
          <w:b/>
          <w:spacing w:val="20"/>
          <w:kern w:val="0"/>
          <w:sz w:val="32"/>
          <w:szCs w:val="32"/>
          <w:u w:val="single"/>
          <w:lang w:val="en-US" w:eastAsia="zh-CN"/>
        </w:rPr>
        <w:t xml:space="preserve"> </w:t>
      </w:r>
      <w:r>
        <w:rPr>
          <w:rFonts w:hint="eastAsia" w:ascii="宋体" w:hAnsi="宋体" w:eastAsia="宋体"/>
          <w:b/>
          <w:spacing w:val="20"/>
          <w:kern w:val="0"/>
          <w:sz w:val="32"/>
          <w:szCs w:val="32"/>
        </w:rPr>
        <w:t xml:space="preserve">      </w:t>
      </w:r>
    </w:p>
    <w:p>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pPr>
        <w:tabs>
          <w:tab w:val="left" w:pos="2410"/>
        </w:tabs>
        <w:autoSpaceDE w:val="0"/>
        <w:autoSpaceDN w:val="0"/>
        <w:adjustRightInd w:val="0"/>
        <w:snapToGrid w:val="0"/>
        <w:spacing w:line="360" w:lineRule="auto"/>
        <w:jc w:val="center"/>
        <w:rPr>
          <w:rFonts w:ascii="宋体" w:hAnsi="宋体" w:eastAsia="宋体"/>
          <w:b/>
          <w:sz w:val="36"/>
        </w:rPr>
      </w:pPr>
      <w:r>
        <w:rPr>
          <w:rFonts w:hint="eastAsia" w:ascii="宋体" w:hAnsi="宋体" w:eastAsia="宋体"/>
          <w:b/>
          <w:sz w:val="36"/>
          <w:u w:val="single"/>
        </w:rPr>
        <w:t xml:space="preserve"> 202</w:t>
      </w:r>
      <w:r>
        <w:rPr>
          <w:rFonts w:hint="eastAsia" w:ascii="宋体" w:hAnsi="宋体" w:eastAsia="宋体"/>
          <w:b/>
          <w:sz w:val="36"/>
          <w:u w:val="single"/>
          <w:lang w:val="en-US" w:eastAsia="zh-CN"/>
        </w:rPr>
        <w:t>6</w:t>
      </w:r>
      <w:r>
        <w:rPr>
          <w:rFonts w:hint="eastAsia" w:ascii="宋体" w:hAnsi="宋体" w:eastAsia="宋体"/>
          <w:b/>
          <w:sz w:val="36"/>
          <w:u w:val="single"/>
        </w:rPr>
        <w:t xml:space="preserve">  </w:t>
      </w:r>
      <w:r>
        <w:rPr>
          <w:rFonts w:hint="eastAsia" w:ascii="宋体" w:hAnsi="宋体" w:eastAsia="宋体"/>
          <w:b/>
          <w:sz w:val="36"/>
        </w:rPr>
        <w:t>年</w:t>
      </w:r>
      <w:r>
        <w:rPr>
          <w:rFonts w:hint="eastAsia" w:ascii="宋体" w:hAnsi="宋体" w:eastAsia="宋体"/>
          <w:b/>
          <w:sz w:val="36"/>
          <w:u w:val="single"/>
        </w:rPr>
        <w:t xml:space="preserve"> </w:t>
      </w:r>
      <w:r>
        <w:rPr>
          <w:rFonts w:hint="eastAsia" w:ascii="宋体" w:hAnsi="宋体" w:eastAsia="宋体"/>
          <w:b/>
          <w:sz w:val="36"/>
          <w:u w:val="single"/>
          <w:lang w:val="en-US" w:eastAsia="zh-CN"/>
        </w:rPr>
        <w:t>6</w:t>
      </w:r>
      <w:r>
        <w:rPr>
          <w:rFonts w:hint="eastAsia" w:ascii="宋体" w:hAnsi="宋体" w:eastAsia="宋体"/>
          <w:b/>
          <w:sz w:val="36"/>
          <w:u w:val="single"/>
        </w:rPr>
        <w:t xml:space="preserve"> </w:t>
      </w:r>
      <w:r>
        <w:rPr>
          <w:rFonts w:hint="eastAsia" w:ascii="宋体" w:hAnsi="宋体" w:eastAsia="宋体"/>
          <w:b/>
          <w:sz w:val="36"/>
        </w:rPr>
        <w:t>月</w:t>
      </w:r>
    </w:p>
    <w:p/>
    <w:p>
      <w:pPr>
        <w:pStyle w:val="2"/>
      </w:pPr>
    </w:p>
    <w:p>
      <w:pPr>
        <w:pStyle w:val="3"/>
      </w:pPr>
    </w:p>
    <w:p/>
    <w:p>
      <w:pPr>
        <w:pStyle w:val="2"/>
      </w:pPr>
    </w:p>
    <w:p>
      <w:pPr>
        <w:pStyle w:val="3"/>
      </w:pPr>
    </w:p>
    <w:p/>
    <w:p>
      <w:pPr>
        <w:pStyle w:val="2"/>
      </w:pPr>
    </w:p>
    <w:p>
      <w:pPr>
        <w:pStyle w:val="3"/>
      </w:pPr>
    </w:p>
    <w:p/>
    <w:p>
      <w:pPr>
        <w:pStyle w:val="2"/>
      </w:pPr>
    </w:p>
    <w:p>
      <w:pPr>
        <w:pStyle w:val="3"/>
      </w:pPr>
    </w:p>
    <w:p/>
    <w:p>
      <w:pPr>
        <w:tabs>
          <w:tab w:val="left" w:pos="2410"/>
        </w:tabs>
        <w:autoSpaceDE w:val="0"/>
        <w:autoSpaceDN w:val="0"/>
        <w:adjustRightInd w:val="0"/>
        <w:snapToGrid w:val="0"/>
        <w:spacing w:line="360" w:lineRule="auto"/>
        <w:jc w:val="center"/>
        <w:rPr>
          <w:rFonts w:hint="eastAsia" w:ascii="宋体" w:hAnsi="宋体" w:eastAsia="宋体"/>
          <w:b/>
          <w:sz w:val="28"/>
        </w:rPr>
      </w:pPr>
    </w:p>
    <w:p>
      <w:pPr>
        <w:tabs>
          <w:tab w:val="left" w:pos="2410"/>
        </w:tabs>
        <w:autoSpaceDE w:val="0"/>
        <w:autoSpaceDN w:val="0"/>
        <w:adjustRightInd w:val="0"/>
        <w:snapToGrid w:val="0"/>
        <w:spacing w:line="360" w:lineRule="auto"/>
        <w:jc w:val="center"/>
        <w:rPr>
          <w:rFonts w:ascii="宋体" w:hAnsi="宋体" w:eastAsia="宋体"/>
          <w:b/>
          <w:sz w:val="28"/>
        </w:rPr>
      </w:pPr>
      <w:r>
        <w:rPr>
          <w:rFonts w:hint="eastAsia" w:ascii="宋体" w:hAnsi="宋体" w:eastAsia="宋体"/>
          <w:b/>
          <w:sz w:val="28"/>
        </w:rPr>
        <w:t>目  录</w:t>
      </w:r>
    </w:p>
    <w:p>
      <w:pPr>
        <w:tabs>
          <w:tab w:val="left" w:pos="2410"/>
        </w:tabs>
        <w:autoSpaceDE w:val="0"/>
        <w:autoSpaceDN w:val="0"/>
        <w:adjustRightInd w:val="0"/>
        <w:snapToGrid w:val="0"/>
        <w:spacing w:line="360" w:lineRule="auto"/>
        <w:jc w:val="center"/>
        <w:rPr>
          <w:rFonts w:ascii="宋体" w:hAnsi="宋体" w:eastAsia="宋体"/>
          <w:b/>
          <w:sz w:val="28"/>
        </w:rPr>
      </w:pPr>
    </w:p>
    <w:p>
      <w:pPr>
        <w:pStyle w:val="11"/>
        <w:tabs>
          <w:tab w:val="right" w:leader="dot" w:pos="8279"/>
        </w:tabs>
      </w:pPr>
      <w:r>
        <w:rPr>
          <w:rFonts w:asciiTheme="minorEastAsia" w:hAnsiTheme="minorEastAsia"/>
          <w:b/>
          <w:bCs/>
          <w:sz w:val="24"/>
          <w:szCs w:val="24"/>
        </w:rPr>
        <w:fldChar w:fldCharType="begin"/>
      </w:r>
      <w:r>
        <w:rPr>
          <w:rFonts w:asciiTheme="minorEastAsia" w:hAnsiTheme="minorEastAsia"/>
          <w:b/>
          <w:bCs/>
          <w:sz w:val="24"/>
          <w:szCs w:val="24"/>
        </w:rPr>
        <w:instrText xml:space="preserve"> </w:instrText>
      </w:r>
      <w:r>
        <w:rPr>
          <w:rFonts w:hint="eastAsia" w:asciiTheme="minorEastAsia" w:hAnsiTheme="minorEastAsia"/>
          <w:b/>
          <w:bCs/>
          <w:sz w:val="24"/>
          <w:szCs w:val="24"/>
        </w:rPr>
        <w:instrText xml:space="preserve">TOC \o "1-2" \h \z \u</w:instrText>
      </w:r>
      <w:r>
        <w:rPr>
          <w:rFonts w:asciiTheme="minorEastAsia" w:hAnsiTheme="minorEastAsia"/>
          <w:b/>
          <w:bCs/>
          <w:sz w:val="24"/>
          <w:szCs w:val="24"/>
        </w:rPr>
        <w:instrText xml:space="preserve"> </w:instrText>
      </w:r>
      <w:r>
        <w:rPr>
          <w:rFonts w:asciiTheme="minorEastAsia" w:hAnsiTheme="minorEastAsia"/>
          <w:b/>
          <w:bCs/>
          <w:sz w:val="24"/>
          <w:szCs w:val="24"/>
        </w:rPr>
        <w:fldChar w:fldCharType="separate"/>
      </w:r>
      <w:r>
        <w:fldChar w:fldCharType="begin"/>
      </w:r>
      <w:r>
        <w:instrText xml:space="preserve"> HYPERLINK \l "_Toc19988" </w:instrText>
      </w:r>
      <w:r>
        <w:fldChar w:fldCharType="separate"/>
      </w:r>
      <w:r>
        <w:rPr>
          <w:rFonts w:hint="eastAsia" w:asciiTheme="minorEastAsia" w:hAnsiTheme="minorEastAsia"/>
        </w:rPr>
        <w:t xml:space="preserve">第一章 </w:t>
      </w:r>
      <w:r>
        <w:rPr>
          <w:rFonts w:asciiTheme="minorEastAsia" w:hAnsiTheme="minorEastAsia"/>
        </w:rPr>
        <w:t xml:space="preserve"> </w:t>
      </w:r>
      <w:r>
        <w:rPr>
          <w:rFonts w:hint="eastAsia" w:asciiTheme="minorEastAsia" w:hAnsiTheme="minorEastAsia"/>
        </w:rPr>
        <w:t>磋商邀请</w:t>
      </w:r>
      <w:r>
        <w:tab/>
      </w:r>
      <w:r>
        <w:rPr>
          <w:rFonts w:hint="eastAsia"/>
          <w:lang w:val="en-US" w:eastAsia="zh-CN"/>
        </w:rPr>
        <w:t>3</w:t>
      </w:r>
      <w:r>
        <w:fldChar w:fldCharType="end"/>
      </w:r>
    </w:p>
    <w:p>
      <w:pPr>
        <w:pStyle w:val="11"/>
        <w:tabs>
          <w:tab w:val="right" w:leader="dot" w:pos="8279"/>
        </w:tabs>
      </w:pPr>
      <w:r>
        <w:fldChar w:fldCharType="begin"/>
      </w:r>
      <w:r>
        <w:instrText xml:space="preserve"> HYPERLINK \l "_Toc7162" </w:instrText>
      </w:r>
      <w:r>
        <w:fldChar w:fldCharType="separate"/>
      </w:r>
      <w:r>
        <w:rPr>
          <w:rFonts w:hint="eastAsia" w:asciiTheme="minorEastAsia" w:hAnsiTheme="minorEastAsia"/>
        </w:rPr>
        <w:t>第二章</w:t>
      </w:r>
      <w:r>
        <w:rPr>
          <w:rFonts w:asciiTheme="minorEastAsia" w:hAnsiTheme="minorEastAsia"/>
        </w:rPr>
        <w:t xml:space="preserve"> </w:t>
      </w:r>
      <w:r>
        <w:rPr>
          <w:rFonts w:hint="eastAsia" w:asciiTheme="minorEastAsia" w:hAnsiTheme="minorEastAsia"/>
        </w:rPr>
        <w:t xml:space="preserve"> 供应商</w:t>
      </w:r>
      <w:r>
        <w:rPr>
          <w:rFonts w:asciiTheme="minorEastAsia" w:hAnsiTheme="minorEastAsia"/>
        </w:rPr>
        <w:t>须知</w:t>
      </w:r>
      <w:r>
        <w:tab/>
      </w:r>
      <w:r>
        <w:rPr>
          <w:rFonts w:hint="eastAsia"/>
          <w:lang w:val="en-US" w:eastAsia="zh-CN"/>
        </w:rPr>
        <w:t>4</w:t>
      </w:r>
      <w:r>
        <w:fldChar w:fldCharType="end"/>
      </w:r>
    </w:p>
    <w:p>
      <w:pPr>
        <w:pStyle w:val="11"/>
        <w:tabs>
          <w:tab w:val="right" w:leader="dot" w:pos="8279"/>
        </w:tabs>
        <w:rPr>
          <w:rFonts w:hint="default" w:eastAsiaTheme="minorEastAsia"/>
          <w:lang w:val="en-US" w:eastAsia="zh-CN"/>
        </w:rPr>
      </w:pPr>
      <w:r>
        <w:fldChar w:fldCharType="begin"/>
      </w:r>
      <w:r>
        <w:instrText xml:space="preserve"> HYPERLINK \l "_Toc19440" </w:instrText>
      </w:r>
      <w:r>
        <w:fldChar w:fldCharType="separate"/>
      </w:r>
      <w:r>
        <w:rPr>
          <w:rFonts w:hint="eastAsia" w:asciiTheme="minorEastAsia" w:hAnsiTheme="minorEastAsia"/>
        </w:rPr>
        <w:t>第三章  采购需求</w:t>
      </w:r>
      <w:r>
        <w:tab/>
      </w:r>
      <w:r>
        <w:fldChar w:fldCharType="end"/>
      </w:r>
      <w:r>
        <w:rPr>
          <w:rFonts w:hint="eastAsia"/>
          <w:lang w:val="en-US" w:eastAsia="zh-CN"/>
        </w:rPr>
        <w:t>9</w:t>
      </w:r>
    </w:p>
    <w:p>
      <w:pPr>
        <w:pStyle w:val="11"/>
        <w:tabs>
          <w:tab w:val="right" w:leader="dot" w:pos="8279"/>
        </w:tabs>
        <w:rPr>
          <w:rFonts w:hint="eastAsia" w:eastAsiaTheme="minorEastAsia"/>
          <w:lang w:val="en-US" w:eastAsia="zh-CN"/>
        </w:rPr>
      </w:pPr>
      <w:r>
        <w:fldChar w:fldCharType="begin"/>
      </w:r>
      <w:r>
        <w:instrText xml:space="preserve"> HYPERLINK \l "_Toc8668" </w:instrText>
      </w:r>
      <w:r>
        <w:fldChar w:fldCharType="separate"/>
      </w:r>
      <w:r>
        <w:rPr>
          <w:rFonts w:hint="eastAsia" w:asciiTheme="minorEastAsia" w:hAnsiTheme="minorEastAsia"/>
        </w:rPr>
        <w:t>第四章  评审方法和标准</w:t>
      </w:r>
      <w:r>
        <w:tab/>
      </w:r>
      <w:r>
        <w:rPr>
          <w:rFonts w:hint="eastAsia"/>
          <w:lang w:val="en-US" w:eastAsia="zh-CN"/>
        </w:rPr>
        <w:t>1</w:t>
      </w:r>
      <w:r>
        <w:fldChar w:fldCharType="end"/>
      </w:r>
      <w:r>
        <w:rPr>
          <w:rFonts w:hint="eastAsia"/>
          <w:lang w:val="en-US" w:eastAsia="zh-CN"/>
        </w:rPr>
        <w:t>3</w:t>
      </w:r>
    </w:p>
    <w:p>
      <w:pPr>
        <w:pStyle w:val="11"/>
        <w:tabs>
          <w:tab w:val="right" w:leader="dot" w:pos="8279"/>
        </w:tabs>
        <w:rPr>
          <w:rFonts w:hint="eastAsia" w:eastAsiaTheme="minorEastAsia"/>
          <w:lang w:val="en-US" w:eastAsia="zh-CN"/>
        </w:rPr>
      </w:pPr>
      <w:r>
        <w:fldChar w:fldCharType="begin"/>
      </w:r>
      <w:r>
        <w:instrText xml:space="preserve"> HYPERLINK \l "_Toc17167" </w:instrText>
      </w:r>
      <w:r>
        <w:fldChar w:fldCharType="separate"/>
      </w:r>
      <w:r>
        <w:rPr>
          <w:rFonts w:hint="eastAsia" w:asciiTheme="minorEastAsia" w:hAnsiTheme="minorEastAsia"/>
        </w:rPr>
        <w:t xml:space="preserve">第五章  </w:t>
      </w:r>
      <w:r>
        <w:rPr>
          <w:rFonts w:asciiTheme="minorEastAsia" w:hAnsiTheme="minorEastAsia"/>
        </w:rPr>
        <w:t>合同</w:t>
      </w:r>
      <w:r>
        <w:rPr>
          <w:rFonts w:hint="eastAsia" w:asciiTheme="minorEastAsia" w:hAnsiTheme="minorEastAsia"/>
        </w:rPr>
        <w:t>参考范本</w:t>
      </w:r>
      <w:r>
        <w:tab/>
      </w:r>
      <w:r>
        <w:rPr>
          <w:rFonts w:hint="eastAsia"/>
          <w:lang w:val="en-US" w:eastAsia="zh-CN"/>
        </w:rPr>
        <w:t>1</w:t>
      </w:r>
      <w:r>
        <w:fldChar w:fldCharType="end"/>
      </w:r>
      <w:r>
        <w:rPr>
          <w:rFonts w:hint="eastAsia"/>
          <w:lang w:val="en-US" w:eastAsia="zh-CN"/>
        </w:rPr>
        <w:t>8</w:t>
      </w:r>
    </w:p>
    <w:p>
      <w:pPr>
        <w:pStyle w:val="11"/>
        <w:tabs>
          <w:tab w:val="right" w:leader="dot" w:pos="8279"/>
        </w:tabs>
        <w:rPr>
          <w:rFonts w:hint="default" w:eastAsiaTheme="minorEastAsia"/>
          <w:lang w:val="en-US" w:eastAsia="zh-CN"/>
        </w:rPr>
      </w:pPr>
      <w:r>
        <w:fldChar w:fldCharType="begin"/>
      </w:r>
      <w:r>
        <w:instrText xml:space="preserve"> HYPERLINK \l "_Toc25148" </w:instrText>
      </w:r>
      <w:r>
        <w:fldChar w:fldCharType="separate"/>
      </w:r>
      <w:r>
        <w:rPr>
          <w:rFonts w:hint="eastAsia" w:asciiTheme="minorEastAsia" w:hAnsiTheme="minorEastAsia"/>
        </w:rPr>
        <w:t>第六章  响应文件格式</w:t>
      </w:r>
      <w:r>
        <w:tab/>
      </w:r>
      <w:r>
        <w:fldChar w:fldCharType="end"/>
      </w:r>
      <w:r>
        <w:rPr>
          <w:rFonts w:hint="eastAsia"/>
          <w:lang w:val="en-US" w:eastAsia="zh-CN"/>
        </w:rPr>
        <w:t>19</w:t>
      </w:r>
    </w:p>
    <w:p>
      <w:pPr>
        <w:pStyle w:val="11"/>
        <w:tabs>
          <w:tab w:val="right" w:leader="dot" w:pos="8279"/>
        </w:tabs>
        <w:rPr>
          <w:rFonts w:hint="eastAsia" w:eastAsiaTheme="minorEastAsia"/>
          <w:lang w:val="en-US" w:eastAsia="zh-CN"/>
        </w:rPr>
      </w:pPr>
      <w:r>
        <w:fldChar w:fldCharType="begin"/>
      </w:r>
      <w:r>
        <w:instrText xml:space="preserve"> HYPERLINK \l "_Toc19418" </w:instrText>
      </w:r>
      <w:r>
        <w:fldChar w:fldCharType="separate"/>
      </w:r>
      <w:r>
        <w:rPr>
          <w:rFonts w:hint="eastAsia" w:ascii="宋体" w:hAnsi="宋体" w:eastAsia="宋体"/>
          <w:bCs/>
        </w:rPr>
        <w:t xml:space="preserve">第七章  </w:t>
      </w:r>
      <w:r>
        <w:rPr>
          <w:rFonts w:hint="eastAsia" w:asciiTheme="minorEastAsia" w:hAnsiTheme="minorEastAsia"/>
        </w:rPr>
        <w:t>供应</w:t>
      </w:r>
      <w:r>
        <w:rPr>
          <w:rFonts w:hint="eastAsia" w:ascii="宋体" w:hAnsi="宋体" w:eastAsia="宋体"/>
          <w:bCs/>
        </w:rPr>
        <w:t>商询问函和质疑函范本</w:t>
      </w:r>
      <w:r>
        <w:tab/>
      </w:r>
      <w:r>
        <w:rPr>
          <w:rFonts w:hint="eastAsia"/>
          <w:lang w:val="en-US" w:eastAsia="zh-CN"/>
        </w:rPr>
        <w:t>3</w:t>
      </w:r>
      <w:r>
        <w:fldChar w:fldCharType="end"/>
      </w:r>
      <w:r>
        <w:rPr>
          <w:rFonts w:hint="eastAsia"/>
          <w:lang w:val="en-US" w:eastAsia="zh-CN"/>
        </w:rPr>
        <w:t>0</w:t>
      </w:r>
    </w:p>
    <w:p>
      <w:pPr>
        <w:pStyle w:val="2"/>
        <w:rPr>
          <w:rFonts w:asciiTheme="minorEastAsia" w:hAnsiTheme="minorEastAsia"/>
          <w:bCs/>
          <w:szCs w:val="24"/>
        </w:rPr>
      </w:pPr>
      <w:r>
        <w:rPr>
          <w:rFonts w:asciiTheme="minorEastAsia" w:hAnsiTheme="minorEastAsia"/>
          <w:bCs/>
          <w:szCs w:val="24"/>
        </w:rPr>
        <w:fldChar w:fldCharType="end"/>
      </w:r>
    </w:p>
    <w:p>
      <w:pPr>
        <w:pStyle w:val="3"/>
        <w:rPr>
          <w:rFonts w:asciiTheme="minorEastAsia" w:hAnsiTheme="minorEastAsia"/>
          <w:bCs/>
          <w:szCs w:val="24"/>
        </w:rPr>
      </w:pPr>
    </w:p>
    <w:p>
      <w:pPr>
        <w:rPr>
          <w:rFonts w:asciiTheme="minorEastAsia" w:hAnsiTheme="minorEastAsia"/>
          <w:bCs/>
          <w:szCs w:val="24"/>
        </w:rPr>
      </w:pPr>
    </w:p>
    <w:p>
      <w:pPr>
        <w:pStyle w:val="2"/>
        <w:rPr>
          <w:rFonts w:asciiTheme="minorEastAsia" w:hAnsiTheme="minorEastAsia"/>
          <w:bCs/>
          <w:szCs w:val="24"/>
        </w:rPr>
      </w:pPr>
    </w:p>
    <w:p>
      <w:pPr>
        <w:pStyle w:val="3"/>
        <w:rPr>
          <w:rFonts w:asciiTheme="minorEastAsia" w:hAnsiTheme="minorEastAsia"/>
          <w:bCs/>
          <w:szCs w:val="24"/>
        </w:rPr>
      </w:pPr>
    </w:p>
    <w:p>
      <w:pPr>
        <w:rPr>
          <w:rFonts w:asciiTheme="minorEastAsia" w:hAnsiTheme="minorEastAsia"/>
          <w:bCs/>
          <w:szCs w:val="24"/>
        </w:rPr>
      </w:pPr>
    </w:p>
    <w:p>
      <w:pPr>
        <w:pStyle w:val="2"/>
        <w:rPr>
          <w:rFonts w:asciiTheme="minorEastAsia" w:hAnsiTheme="minorEastAsia"/>
          <w:bCs/>
          <w:szCs w:val="24"/>
        </w:rPr>
      </w:pPr>
    </w:p>
    <w:p>
      <w:pPr>
        <w:pStyle w:val="3"/>
        <w:rPr>
          <w:rFonts w:asciiTheme="minorEastAsia" w:hAnsiTheme="minorEastAsia"/>
          <w:bCs/>
          <w:szCs w:val="24"/>
        </w:rPr>
      </w:pPr>
    </w:p>
    <w:p>
      <w:pPr>
        <w:rPr>
          <w:rFonts w:asciiTheme="minorEastAsia" w:hAnsiTheme="minorEastAsia"/>
          <w:bCs/>
          <w:szCs w:val="24"/>
        </w:rPr>
      </w:pPr>
    </w:p>
    <w:p>
      <w:pPr>
        <w:pStyle w:val="2"/>
        <w:rPr>
          <w:rFonts w:asciiTheme="minorEastAsia" w:hAnsiTheme="minorEastAsia"/>
          <w:bCs/>
          <w:szCs w:val="24"/>
        </w:rPr>
      </w:pPr>
    </w:p>
    <w:p>
      <w:pPr>
        <w:pStyle w:val="3"/>
        <w:rPr>
          <w:rFonts w:asciiTheme="minorEastAsia" w:hAnsiTheme="minorEastAsia"/>
          <w:bCs/>
          <w:szCs w:val="24"/>
        </w:rPr>
      </w:pPr>
    </w:p>
    <w:p>
      <w:pPr>
        <w:rPr>
          <w:rFonts w:asciiTheme="minorEastAsia" w:hAnsiTheme="minorEastAsia"/>
          <w:bCs/>
          <w:szCs w:val="24"/>
        </w:rPr>
      </w:pPr>
    </w:p>
    <w:p>
      <w:pPr>
        <w:pStyle w:val="2"/>
        <w:rPr>
          <w:rFonts w:asciiTheme="minorEastAsia" w:hAnsiTheme="minorEastAsia"/>
          <w:bCs/>
          <w:szCs w:val="24"/>
        </w:rPr>
      </w:pPr>
    </w:p>
    <w:p>
      <w:pPr>
        <w:pStyle w:val="3"/>
        <w:rPr>
          <w:rFonts w:asciiTheme="minorEastAsia" w:hAnsiTheme="minorEastAsia"/>
          <w:bCs/>
          <w:szCs w:val="24"/>
        </w:rPr>
      </w:pPr>
    </w:p>
    <w:p>
      <w:pPr>
        <w:rPr>
          <w:rFonts w:asciiTheme="minorEastAsia" w:hAnsiTheme="minorEastAsia"/>
          <w:bCs/>
          <w:szCs w:val="24"/>
        </w:rPr>
      </w:pPr>
    </w:p>
    <w:p>
      <w:pPr>
        <w:pStyle w:val="2"/>
        <w:rPr>
          <w:rFonts w:asciiTheme="minorEastAsia" w:hAnsiTheme="minorEastAsia"/>
          <w:bCs/>
          <w:szCs w:val="24"/>
        </w:rPr>
      </w:pPr>
    </w:p>
    <w:p>
      <w:pPr>
        <w:pStyle w:val="3"/>
        <w:rPr>
          <w:rFonts w:asciiTheme="minorEastAsia" w:hAnsiTheme="minorEastAsia"/>
          <w:bCs/>
          <w:szCs w:val="24"/>
        </w:rPr>
      </w:pPr>
    </w:p>
    <w:p>
      <w:pPr>
        <w:rPr>
          <w:rFonts w:asciiTheme="minorEastAsia" w:hAnsiTheme="minorEastAsia"/>
          <w:bCs/>
          <w:szCs w:val="24"/>
        </w:rPr>
      </w:pPr>
    </w:p>
    <w:p>
      <w:pPr>
        <w:pStyle w:val="2"/>
        <w:rPr>
          <w:rFonts w:asciiTheme="minorEastAsia" w:hAnsiTheme="minorEastAsia"/>
          <w:bCs/>
          <w:szCs w:val="24"/>
        </w:rPr>
      </w:pPr>
    </w:p>
    <w:p>
      <w:pPr>
        <w:pStyle w:val="3"/>
        <w:rPr>
          <w:rFonts w:asciiTheme="minorEastAsia" w:hAnsiTheme="minorEastAsia"/>
          <w:bCs/>
          <w:szCs w:val="24"/>
        </w:rPr>
      </w:pPr>
    </w:p>
    <w:p>
      <w:pPr>
        <w:rPr>
          <w:rFonts w:asciiTheme="minorEastAsia" w:hAnsiTheme="minorEastAsia"/>
          <w:bCs/>
          <w:szCs w:val="24"/>
        </w:rPr>
      </w:pPr>
    </w:p>
    <w:p>
      <w:pPr>
        <w:pStyle w:val="2"/>
        <w:rPr>
          <w:rFonts w:asciiTheme="minorEastAsia" w:hAnsiTheme="minorEastAsia"/>
          <w:bCs/>
          <w:szCs w:val="24"/>
        </w:rPr>
      </w:pPr>
    </w:p>
    <w:p>
      <w:pPr>
        <w:pStyle w:val="3"/>
        <w:rPr>
          <w:rFonts w:asciiTheme="minorEastAsia" w:hAnsiTheme="minorEastAsia"/>
          <w:bCs/>
          <w:szCs w:val="24"/>
        </w:rPr>
      </w:pPr>
    </w:p>
    <w:p>
      <w:pPr>
        <w:rPr>
          <w:rFonts w:asciiTheme="minorEastAsia" w:hAnsiTheme="minorEastAsia"/>
          <w:bCs/>
          <w:szCs w:val="24"/>
        </w:rPr>
      </w:pPr>
    </w:p>
    <w:p>
      <w:pPr>
        <w:spacing w:line="360" w:lineRule="auto"/>
        <w:jc w:val="center"/>
        <w:outlineLvl w:val="0"/>
        <w:rPr>
          <w:rFonts w:asciiTheme="minorEastAsia" w:hAnsiTheme="minorEastAsia" w:eastAsiaTheme="minorEastAsia"/>
          <w:b/>
          <w:sz w:val="28"/>
        </w:rPr>
      </w:pPr>
      <w:bookmarkStart w:id="1" w:name="_Toc501"/>
      <w:bookmarkStart w:id="2" w:name="_Toc19988"/>
      <w:r>
        <w:rPr>
          <w:rFonts w:hint="eastAsia" w:asciiTheme="minorEastAsia" w:hAnsiTheme="minorEastAsia" w:eastAsiaTheme="minorEastAsia"/>
          <w:b/>
          <w:sz w:val="28"/>
        </w:rPr>
        <w:t xml:space="preserve">第一章 </w:t>
      </w:r>
      <w:r>
        <w:rPr>
          <w:rFonts w:asciiTheme="minorEastAsia" w:hAnsiTheme="minorEastAsia" w:eastAsiaTheme="minorEastAsia"/>
          <w:b/>
          <w:sz w:val="28"/>
        </w:rPr>
        <w:t xml:space="preserve"> </w:t>
      </w:r>
      <w:r>
        <w:rPr>
          <w:rFonts w:hint="eastAsia" w:asciiTheme="minorEastAsia" w:hAnsiTheme="minorEastAsia" w:eastAsiaTheme="minorEastAsia"/>
          <w:b/>
          <w:sz w:val="28"/>
        </w:rPr>
        <w:t>磋商邀请</w:t>
      </w:r>
      <w:bookmarkEnd w:id="1"/>
      <w:bookmarkEnd w:id="2"/>
    </w:p>
    <w:p>
      <w:pPr>
        <w:pStyle w:val="4"/>
        <w:spacing w:before="0" w:after="0" w:line="360" w:lineRule="auto"/>
        <w:ind w:firstLine="482" w:firstLineChars="200"/>
        <w:rPr>
          <w:rFonts w:ascii="宋体" w:hAnsi="宋体" w:eastAsia="宋体" w:cs="宋体"/>
          <w:bCs w:val="0"/>
          <w:sz w:val="24"/>
          <w:szCs w:val="24"/>
        </w:rPr>
      </w:pPr>
      <w:bookmarkStart w:id="3" w:name="_Toc28359012"/>
      <w:bookmarkStart w:id="4" w:name="_Toc35393629"/>
      <w:bookmarkStart w:id="5" w:name="_Toc28359089"/>
      <w:bookmarkStart w:id="6" w:name="_Toc35393798"/>
      <w:bookmarkStart w:id="7" w:name="_Toc14730"/>
      <w:r>
        <w:rPr>
          <w:rFonts w:hint="eastAsia" w:ascii="宋体" w:hAnsi="宋体" w:eastAsia="宋体" w:cs="宋体"/>
          <w:bCs w:val="0"/>
          <w:sz w:val="24"/>
          <w:szCs w:val="24"/>
        </w:rPr>
        <w:t>一、项目基本情况</w:t>
      </w:r>
      <w:bookmarkEnd w:id="3"/>
      <w:bookmarkEnd w:id="4"/>
      <w:bookmarkEnd w:id="5"/>
      <w:bookmarkEnd w:id="6"/>
      <w:bookmarkEnd w:id="7"/>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 xml:space="preserve">1.项目编号： </w:t>
      </w:r>
      <w:r>
        <w:rPr>
          <w:rFonts w:hint="eastAsia" w:ascii="宋体" w:hAnsi="宋体" w:eastAsia="宋体" w:cs="宋体"/>
          <w:sz w:val="24"/>
          <w:szCs w:val="24"/>
          <w:u w:val="single"/>
        </w:rPr>
        <w:t xml:space="preserve"> CFXRMYY202</w:t>
      </w:r>
      <w:r>
        <w:rPr>
          <w:rFonts w:hint="eastAsia" w:ascii="宋体" w:hAnsi="宋体" w:eastAsia="宋体" w:cs="宋体"/>
          <w:sz w:val="24"/>
          <w:szCs w:val="24"/>
          <w:u w:val="single"/>
          <w:lang w:val="en-US" w:eastAsia="zh-CN"/>
        </w:rPr>
        <w:t>6008</w:t>
      </w:r>
      <w:r>
        <w:rPr>
          <w:rFonts w:hint="eastAsia" w:ascii="宋体" w:hAnsi="宋体" w:eastAsia="宋体" w:cs="宋体"/>
          <w:sz w:val="24"/>
          <w:szCs w:val="24"/>
          <w:u w:val="single"/>
        </w:rPr>
        <w:t xml:space="preserve"> </w:t>
      </w:r>
    </w:p>
    <w:p>
      <w:pPr>
        <w:numPr>
          <w:ilvl w:val="0"/>
          <w:numId w:val="0"/>
        </w:numPr>
        <w:spacing w:before="0" w:after="0"/>
        <w:ind w:firstLine="480" w:firstLineChars="200"/>
        <w:rPr>
          <w:rFonts w:hint="eastAsia" w:ascii="宋体" w:hAnsi="宋体" w:eastAsia="宋体" w:cs="宋体"/>
          <w:sz w:val="24"/>
          <w:szCs w:val="24"/>
        </w:rPr>
      </w:pPr>
      <w:r>
        <w:rPr>
          <w:rFonts w:hint="eastAsia" w:ascii="宋体" w:hAnsi="宋体" w:eastAsia="宋体" w:cs="宋体"/>
          <w:sz w:val="24"/>
          <w:szCs w:val="24"/>
        </w:rPr>
        <w:t>2.项目名称：</w:t>
      </w:r>
      <w:r>
        <w:rPr>
          <w:rFonts w:hint="eastAsia" w:ascii="宋体" w:hAnsi="宋体" w:eastAsia="宋体" w:cs="宋体"/>
          <w:sz w:val="24"/>
          <w:szCs w:val="24"/>
          <w:u w:val="single"/>
        </w:rPr>
        <w:t xml:space="preserve"> </w:t>
      </w:r>
      <w:bookmarkStart w:id="8" w:name="OLE_LINK3"/>
      <w:r>
        <w:rPr>
          <w:rFonts w:hint="eastAsia" w:ascii="宋体" w:hAnsi="宋体" w:eastAsia="宋体" w:cs="宋体"/>
          <w:sz w:val="24"/>
          <w:szCs w:val="24"/>
          <w:u w:val="single"/>
          <w:lang w:val="en-US" w:eastAsia="zh-CN"/>
        </w:rPr>
        <w:t>长丰县人民医院老液氧站拆除及空压管道对接服务（三次）</w:t>
      </w:r>
    </w:p>
    <w:bookmarkEnd w:id="8"/>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项目预算：3</w:t>
      </w:r>
      <w:bookmarkStart w:id="101" w:name="_GoBack"/>
      <w:bookmarkEnd w:id="101"/>
      <w:r>
        <w:rPr>
          <w:rFonts w:hint="eastAsia" w:ascii="宋体" w:hAnsi="宋体" w:eastAsia="宋体" w:cs="宋体"/>
          <w:color w:val="auto"/>
          <w:sz w:val="24"/>
          <w:szCs w:val="24"/>
          <w:lang w:val="en-US" w:eastAsia="zh-CN"/>
        </w:rPr>
        <w:t>万元</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4.最高限价：3万元</w:t>
      </w:r>
    </w:p>
    <w:p>
      <w:pPr>
        <w:spacing w:line="360" w:lineRule="auto"/>
        <w:ind w:firstLine="480" w:firstLineChars="200"/>
        <w:rPr>
          <w:rFonts w:hint="eastAsia" w:ascii="宋体" w:hAnsi="宋体" w:eastAsia="宋体" w:cs="宋体"/>
          <w:color w:val="auto"/>
          <w:sz w:val="24"/>
          <w:szCs w:val="24"/>
          <w:u w:val="single"/>
          <w:lang w:val="en-US" w:eastAsia="zh-CN"/>
        </w:rPr>
      </w:pPr>
      <w:bookmarkStart w:id="9" w:name="_Toc28359090"/>
      <w:bookmarkStart w:id="10" w:name="_Toc28359013"/>
      <w:bookmarkStart w:id="11" w:name="_Toc35393799"/>
      <w:bookmarkStart w:id="12" w:name="_Toc32615"/>
      <w:bookmarkStart w:id="13" w:name="_Toc35393630"/>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采购需求：</w:t>
      </w:r>
      <w:r>
        <w:rPr>
          <w:rFonts w:hint="eastAsia" w:ascii="宋体" w:hAnsi="宋体" w:eastAsia="宋体" w:cs="宋体"/>
          <w:color w:val="auto"/>
          <w:sz w:val="24"/>
          <w:szCs w:val="24"/>
          <w:u w:val="single"/>
          <w:lang w:val="en-US" w:eastAsia="zh-CN"/>
        </w:rPr>
        <w:t>本项目拟</w:t>
      </w:r>
      <w:r>
        <w:rPr>
          <w:rFonts w:hint="eastAsia" w:ascii="宋体" w:hAnsi="宋体" w:eastAsia="宋体"/>
          <w:color w:val="auto"/>
          <w:sz w:val="24"/>
          <w:u w:val="single"/>
          <w:lang w:val="en-US" w:eastAsia="zh-CN"/>
        </w:rPr>
        <w:t>采购一家供应商</w:t>
      </w:r>
      <w:r>
        <w:rPr>
          <w:rFonts w:hint="eastAsia" w:ascii="宋体" w:hAnsi="宋体" w:eastAsia="宋体" w:cs="宋体"/>
          <w:color w:val="auto"/>
          <w:sz w:val="24"/>
          <w:szCs w:val="24"/>
          <w:u w:val="single"/>
          <w:lang w:val="en-US" w:eastAsia="zh-CN"/>
        </w:rPr>
        <w:t>，为长丰县人民医院提供拆除老液氧站及空压管道对接服务，详见磋商文件。</w:t>
      </w:r>
    </w:p>
    <w:p>
      <w:pPr>
        <w:spacing w:line="360" w:lineRule="auto"/>
        <w:ind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.合同履行期限：</w:t>
      </w:r>
      <w:r>
        <w:rPr>
          <w:rFonts w:hint="eastAsia" w:ascii="宋体" w:hAnsi="宋体" w:eastAsia="宋体" w:cs="宋体"/>
          <w:color w:val="auto"/>
          <w:sz w:val="24"/>
          <w:szCs w:val="24"/>
          <w:u w:val="single"/>
          <w:lang w:val="en-US" w:eastAsia="zh-CN"/>
        </w:rPr>
        <w:t>合同后</w:t>
      </w:r>
      <w:r>
        <w:rPr>
          <w:rFonts w:hint="eastAsia" w:ascii="宋体" w:hAnsi="宋体" w:eastAsia="宋体"/>
          <w:color w:val="auto"/>
          <w:sz w:val="24"/>
          <w:u w:val="single"/>
          <w:lang w:val="en-US" w:eastAsia="zh-CN"/>
        </w:rPr>
        <w:t>7天，空压管道对接质保2年。</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7.本项目</w:t>
      </w:r>
      <w:r>
        <w:rPr>
          <w:rFonts w:hint="eastAsia" w:ascii="宋体" w:hAnsi="宋体" w:eastAsia="宋体" w:cs="宋体"/>
          <w:sz w:val="24"/>
          <w:szCs w:val="24"/>
          <w:lang w:val="en-US" w:eastAsia="zh-CN"/>
        </w:rPr>
        <w:t>是</w:t>
      </w:r>
      <w:r>
        <w:rPr>
          <w:rFonts w:hint="eastAsia" w:ascii="宋体" w:hAnsi="宋体" w:eastAsia="宋体" w:cs="宋体"/>
          <w:sz w:val="24"/>
          <w:szCs w:val="24"/>
        </w:rPr>
        <w:t>否接受联合体磋商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否</w:t>
      </w:r>
    </w:p>
    <w:p>
      <w:pPr>
        <w:pStyle w:val="4"/>
        <w:spacing w:before="0" w:after="0" w:line="360" w:lineRule="auto"/>
        <w:ind w:firstLine="482" w:firstLineChars="200"/>
        <w:rPr>
          <w:rFonts w:ascii="宋体" w:hAnsi="宋体" w:eastAsia="宋体" w:cs="宋体"/>
          <w:bCs w:val="0"/>
          <w:sz w:val="24"/>
          <w:szCs w:val="24"/>
        </w:rPr>
      </w:pPr>
      <w:r>
        <w:rPr>
          <w:rFonts w:hint="eastAsia" w:ascii="宋体" w:hAnsi="宋体" w:eastAsia="宋体" w:cs="宋体"/>
          <w:bCs w:val="0"/>
          <w:sz w:val="24"/>
          <w:szCs w:val="24"/>
        </w:rPr>
        <w:t>二、申请人的资格要求：</w:t>
      </w:r>
      <w:bookmarkEnd w:id="9"/>
      <w:bookmarkEnd w:id="10"/>
      <w:bookmarkEnd w:id="11"/>
      <w:bookmarkEnd w:id="12"/>
      <w:bookmarkEnd w:id="13"/>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spacing w:line="360" w:lineRule="auto"/>
        <w:ind w:firstLine="480" w:firstLineChars="200"/>
        <w:rPr>
          <w:rFonts w:hint="eastAsia" w:ascii="宋体" w:hAnsi="宋体" w:eastAsia="宋体" w:cs="宋体"/>
          <w:sz w:val="24"/>
          <w:szCs w:val="24"/>
          <w:lang w:val="en-US" w:eastAsia="zh-CN"/>
        </w:rPr>
      </w:pPr>
      <w:bookmarkStart w:id="14" w:name="_Toc35393631"/>
      <w:bookmarkStart w:id="15" w:name="_Toc28359091"/>
      <w:bookmarkStart w:id="16" w:name="_Toc28359014"/>
      <w:bookmarkStart w:id="17" w:name="_Toc35393800"/>
      <w:bookmarkStart w:id="18" w:name="_Toc24072"/>
      <w:r>
        <w:rPr>
          <w:rFonts w:hint="eastAsia" w:ascii="宋体" w:hAnsi="宋体" w:eastAsia="宋体" w:cs="宋体"/>
          <w:sz w:val="24"/>
          <w:szCs w:val="24"/>
          <w:lang w:val="en-US" w:eastAsia="zh-CN"/>
        </w:rPr>
        <w:t>2.信用要求：供应商存在下列有效情形之一的，其资格审查不予通过：（1）被人民法院列入失信被执行人名单的；（2）被税务机关列入重大税收违法失信主体名单的；（3）被财政部门列入政府采购严重违法失信行为记录名单的；（4）被市场监督管理部门列入严重违法失信名单的。</w:t>
      </w:r>
    </w:p>
    <w:p>
      <w:pPr>
        <w:pStyle w:val="4"/>
        <w:spacing w:before="0" w:after="0" w:line="360" w:lineRule="auto"/>
        <w:ind w:firstLine="482" w:firstLineChars="200"/>
        <w:rPr>
          <w:rFonts w:ascii="宋体" w:hAnsi="宋体" w:eastAsia="宋体" w:cs="宋体"/>
          <w:bCs w:val="0"/>
          <w:sz w:val="24"/>
          <w:szCs w:val="24"/>
        </w:rPr>
      </w:pPr>
      <w:r>
        <w:rPr>
          <w:rFonts w:hint="eastAsia" w:ascii="宋体" w:hAnsi="宋体" w:eastAsia="宋体" w:cs="宋体"/>
          <w:bCs w:val="0"/>
          <w:sz w:val="24"/>
          <w:szCs w:val="24"/>
        </w:rPr>
        <w:t>三、获取采购文件</w:t>
      </w:r>
      <w:bookmarkEnd w:id="14"/>
      <w:bookmarkEnd w:id="15"/>
      <w:bookmarkEnd w:id="16"/>
      <w:bookmarkEnd w:id="17"/>
      <w:bookmarkEnd w:id="18"/>
    </w:p>
    <w:p>
      <w:pPr>
        <w:spacing w:line="360" w:lineRule="auto"/>
        <w:ind w:firstLine="540"/>
        <w:rPr>
          <w:rFonts w:asciiTheme="minorEastAsia" w:hAnsiTheme="minorEastAsia" w:eastAsiaTheme="minorEastAsia" w:cstheme="minorEastAsia"/>
          <w:sz w:val="24"/>
          <w:szCs w:val="24"/>
          <w:u w:val="single"/>
        </w:rPr>
      </w:pPr>
      <w:bookmarkStart w:id="19" w:name="_Toc35393632"/>
      <w:bookmarkStart w:id="20" w:name="_Toc35393801"/>
      <w:bookmarkStart w:id="21" w:name="_Toc28359015"/>
      <w:bookmarkStart w:id="22" w:name="_Toc28359092"/>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rPr>
        <w:t>详见竞争性磋商公告</w:t>
      </w:r>
    </w:p>
    <w:p>
      <w:pPr>
        <w:spacing w:line="360" w:lineRule="auto"/>
        <w:ind w:firstLine="540"/>
        <w:rPr>
          <w:rFonts w:ascii="宋体" w:hAnsi="宋体" w:eastAsia="宋体"/>
          <w:sz w:val="24"/>
          <w:szCs w:val="18"/>
          <w:u w:val="single"/>
        </w:rPr>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u w:val="single"/>
        </w:rPr>
        <w:t>详见竞争性磋商公告</w:t>
      </w:r>
    </w:p>
    <w:p>
      <w:pPr>
        <w:spacing w:line="360" w:lineRule="auto"/>
        <w:ind w:firstLine="54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方式：</w:t>
      </w:r>
      <w:r>
        <w:rPr>
          <w:rFonts w:hint="eastAsia" w:asciiTheme="minorEastAsia" w:hAnsiTheme="minorEastAsia" w:eastAsiaTheme="minorEastAsia" w:cstheme="minorEastAsia"/>
          <w:sz w:val="24"/>
          <w:szCs w:val="24"/>
          <w:u w:val="single"/>
        </w:rPr>
        <w:t>详见竞争性磋商公告</w:t>
      </w:r>
    </w:p>
    <w:p>
      <w:pPr>
        <w:pStyle w:val="4"/>
        <w:numPr>
          <w:ilvl w:val="0"/>
          <w:numId w:val="1"/>
        </w:numPr>
        <w:spacing w:before="0" w:after="0" w:line="360" w:lineRule="auto"/>
        <w:ind w:firstLine="482" w:firstLineChars="200"/>
        <w:rPr>
          <w:rFonts w:ascii="宋体" w:hAnsi="宋体" w:eastAsia="宋体" w:cs="宋体"/>
          <w:bCs w:val="0"/>
          <w:sz w:val="24"/>
          <w:szCs w:val="24"/>
        </w:rPr>
      </w:pPr>
      <w:bookmarkStart w:id="23" w:name="_Toc5805"/>
      <w:r>
        <w:rPr>
          <w:rFonts w:hint="eastAsia" w:ascii="宋体" w:hAnsi="宋体" w:eastAsia="宋体" w:cs="宋体"/>
          <w:bCs w:val="0"/>
          <w:sz w:val="24"/>
          <w:szCs w:val="24"/>
        </w:rPr>
        <w:t>响应文件提交</w:t>
      </w:r>
      <w:bookmarkEnd w:id="19"/>
      <w:bookmarkEnd w:id="20"/>
      <w:bookmarkEnd w:id="21"/>
      <w:bookmarkEnd w:id="22"/>
      <w:bookmarkEnd w:id="23"/>
    </w:p>
    <w:p>
      <w:pPr>
        <w:spacing w:line="360" w:lineRule="auto"/>
        <w:ind w:firstLine="54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rPr>
        <w:t>详见竞争性磋商公告</w:t>
      </w:r>
    </w:p>
    <w:p>
      <w:pPr>
        <w:spacing w:line="360" w:lineRule="auto"/>
        <w:ind w:firstLine="540"/>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u w:val="single"/>
        </w:rPr>
        <w:t>详见竞争性磋商公告</w:t>
      </w:r>
    </w:p>
    <w:p>
      <w:pPr>
        <w:pStyle w:val="4"/>
        <w:numPr>
          <w:ilvl w:val="0"/>
          <w:numId w:val="1"/>
        </w:numPr>
        <w:spacing w:before="0" w:after="0" w:line="360" w:lineRule="auto"/>
        <w:ind w:firstLine="482" w:firstLineChars="200"/>
        <w:rPr>
          <w:rFonts w:ascii="宋体" w:hAnsi="宋体" w:eastAsia="宋体" w:cs="宋体"/>
          <w:bCs w:val="0"/>
          <w:sz w:val="24"/>
          <w:szCs w:val="24"/>
        </w:rPr>
      </w:pPr>
      <w:r>
        <w:rPr>
          <w:rFonts w:hint="eastAsia" w:ascii="宋体" w:hAnsi="宋体" w:eastAsia="宋体" w:cs="宋体"/>
          <w:bCs w:val="0"/>
          <w:sz w:val="24"/>
          <w:szCs w:val="24"/>
        </w:rPr>
        <w:t>开启</w:t>
      </w:r>
    </w:p>
    <w:p>
      <w:pPr>
        <w:spacing w:line="360" w:lineRule="auto"/>
        <w:ind w:firstLine="54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rPr>
        <w:t>详见竞争性磋商公告</w:t>
      </w:r>
    </w:p>
    <w:p>
      <w:pPr>
        <w:spacing w:line="360" w:lineRule="auto"/>
        <w:ind w:firstLine="540"/>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u w:val="single"/>
        </w:rPr>
        <w:t>详见竞争性磋商公告</w:t>
      </w:r>
    </w:p>
    <w:p>
      <w:pPr>
        <w:pStyle w:val="4"/>
        <w:spacing w:before="0" w:after="0" w:line="360" w:lineRule="auto"/>
        <w:ind w:firstLine="482" w:firstLineChars="200"/>
        <w:rPr>
          <w:rFonts w:ascii="宋体" w:hAnsi="宋体" w:eastAsia="宋体" w:cs="宋体"/>
          <w:bCs w:val="0"/>
          <w:sz w:val="24"/>
          <w:szCs w:val="24"/>
        </w:rPr>
      </w:pPr>
      <w:bookmarkStart w:id="24" w:name="_Toc28359094"/>
      <w:bookmarkStart w:id="25" w:name="_Toc28359017"/>
      <w:bookmarkStart w:id="26" w:name="_Toc35393634"/>
      <w:bookmarkStart w:id="27" w:name="_Toc35393803"/>
      <w:bookmarkStart w:id="28" w:name="_Toc6935"/>
      <w:r>
        <w:rPr>
          <w:rFonts w:hint="eastAsia" w:ascii="宋体" w:hAnsi="宋体" w:eastAsia="宋体" w:cs="宋体"/>
          <w:bCs w:val="0"/>
          <w:sz w:val="24"/>
          <w:szCs w:val="24"/>
        </w:rPr>
        <w:t>六、公告期限</w:t>
      </w:r>
      <w:bookmarkEnd w:id="24"/>
      <w:bookmarkEnd w:id="25"/>
      <w:bookmarkEnd w:id="26"/>
      <w:bookmarkEnd w:id="27"/>
      <w:bookmarkEnd w:id="28"/>
    </w:p>
    <w:p>
      <w:pPr>
        <w:spacing w:line="36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自本公告发布之日起5个工作日。</w:t>
      </w:r>
    </w:p>
    <w:p>
      <w:pPr>
        <w:pStyle w:val="4"/>
        <w:spacing w:before="0" w:after="0" w:line="360" w:lineRule="auto"/>
        <w:ind w:firstLine="482" w:firstLineChars="200"/>
        <w:rPr>
          <w:rFonts w:ascii="宋体" w:hAnsi="宋体" w:eastAsia="宋体" w:cs="宋体"/>
          <w:bCs w:val="0"/>
          <w:sz w:val="24"/>
          <w:szCs w:val="24"/>
        </w:rPr>
      </w:pPr>
      <w:bookmarkStart w:id="29" w:name="_Toc35393805"/>
      <w:bookmarkStart w:id="30" w:name="_Toc28359095"/>
      <w:bookmarkStart w:id="31" w:name="_Toc28099"/>
      <w:bookmarkStart w:id="32" w:name="_Toc35393636"/>
      <w:bookmarkStart w:id="33" w:name="_Toc28359018"/>
      <w:r>
        <w:rPr>
          <w:rFonts w:hint="eastAsia" w:ascii="宋体" w:hAnsi="宋体" w:eastAsia="宋体" w:cs="宋体"/>
          <w:bCs w:val="0"/>
          <w:sz w:val="24"/>
          <w:szCs w:val="24"/>
          <w:lang w:val="en-US" w:eastAsia="zh-CN"/>
        </w:rPr>
        <w:t>七</w:t>
      </w:r>
      <w:r>
        <w:rPr>
          <w:rFonts w:hint="eastAsia" w:ascii="宋体" w:hAnsi="宋体" w:eastAsia="宋体" w:cs="宋体"/>
          <w:bCs w:val="0"/>
          <w:sz w:val="24"/>
          <w:szCs w:val="24"/>
        </w:rPr>
        <w:t>、凡对本次采购提出询问，请按以下方式联系。</w:t>
      </w:r>
      <w:bookmarkEnd w:id="29"/>
      <w:bookmarkEnd w:id="30"/>
      <w:bookmarkEnd w:id="31"/>
      <w:bookmarkEnd w:id="32"/>
      <w:bookmarkEnd w:id="33"/>
    </w:p>
    <w:p>
      <w:pPr>
        <w:spacing w:line="360" w:lineRule="auto"/>
        <w:ind w:firstLine="435"/>
        <w:outlineLvl w:val="2"/>
        <w:rPr>
          <w:rFonts w:ascii="宋体" w:hAnsi="宋体" w:eastAsia="宋体"/>
          <w:sz w:val="24"/>
          <w:szCs w:val="18"/>
        </w:rPr>
      </w:pPr>
      <w:bookmarkStart w:id="34" w:name="_Toc7162"/>
      <w:r>
        <w:rPr>
          <w:rFonts w:hint="eastAsia" w:ascii="宋体" w:hAnsi="宋体" w:eastAsia="宋体"/>
          <w:sz w:val="24"/>
          <w:szCs w:val="18"/>
        </w:rPr>
        <w:t>采购人信息</w:t>
      </w:r>
    </w:p>
    <w:p>
      <w:pPr>
        <w:spacing w:line="360" w:lineRule="auto"/>
        <w:ind w:firstLine="435"/>
        <w:rPr>
          <w:rFonts w:ascii="宋体" w:hAnsi="宋体" w:eastAsia="宋体"/>
          <w:sz w:val="24"/>
          <w:szCs w:val="18"/>
        </w:rPr>
      </w:pPr>
      <w:r>
        <w:rPr>
          <w:rFonts w:hint="eastAsia" w:ascii="宋体" w:hAnsi="宋体" w:eastAsia="宋体" w:cs="宋体"/>
          <w:sz w:val="24"/>
          <w:szCs w:val="24"/>
        </w:rPr>
        <w:t>名  称</w:t>
      </w:r>
      <w:r>
        <w:rPr>
          <w:rFonts w:hint="eastAsia" w:ascii="宋体" w:hAnsi="宋体" w:eastAsia="宋体"/>
          <w:sz w:val="24"/>
          <w:szCs w:val="18"/>
        </w:rPr>
        <w:t>：</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长丰县人民医院</w:t>
      </w:r>
      <w:r>
        <w:rPr>
          <w:rFonts w:ascii="宋体" w:hAnsi="宋体" w:eastAsia="宋体"/>
          <w:sz w:val="24"/>
          <w:szCs w:val="18"/>
          <w:u w:val="single"/>
        </w:rPr>
        <w:t xml:space="preserve">    </w:t>
      </w:r>
    </w:p>
    <w:p>
      <w:pPr>
        <w:spacing w:line="360" w:lineRule="auto"/>
        <w:ind w:firstLine="435"/>
        <w:rPr>
          <w:rFonts w:ascii="宋体" w:hAnsi="宋体" w:eastAsia="宋体"/>
          <w:sz w:val="24"/>
          <w:szCs w:val="18"/>
          <w:u w:val="single"/>
        </w:rPr>
      </w:pPr>
      <w:r>
        <w:rPr>
          <w:rFonts w:hint="eastAsia" w:ascii="宋体" w:hAnsi="宋体" w:eastAsia="宋体"/>
          <w:sz w:val="24"/>
          <w:szCs w:val="18"/>
        </w:rPr>
        <w:t xml:space="preserve">地 </w:t>
      </w:r>
      <w:r>
        <w:rPr>
          <w:rFonts w:ascii="宋体" w:hAnsi="宋体" w:eastAsia="宋体"/>
          <w:sz w:val="24"/>
          <w:szCs w:val="18"/>
        </w:rPr>
        <w:t xml:space="preserve"> </w:t>
      </w:r>
      <w:r>
        <w:rPr>
          <w:rFonts w:hint="eastAsia" w:ascii="宋体" w:hAnsi="宋体" w:eastAsia="宋体"/>
          <w:sz w:val="24"/>
          <w:szCs w:val="18"/>
        </w:rPr>
        <w:t>址：</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长丰县水湖镇长寿路91号</w:t>
      </w:r>
      <w:r>
        <w:rPr>
          <w:rFonts w:ascii="宋体" w:hAnsi="宋体" w:eastAsia="宋体"/>
          <w:sz w:val="24"/>
          <w:szCs w:val="18"/>
          <w:u w:val="single"/>
        </w:rPr>
        <w:t xml:space="preserve">   </w:t>
      </w:r>
    </w:p>
    <w:p>
      <w:pPr>
        <w:spacing w:line="360" w:lineRule="auto"/>
        <w:ind w:firstLine="435"/>
        <w:rPr>
          <w:rFonts w:ascii="宋体" w:hAnsi="宋体" w:eastAsia="宋体"/>
          <w:sz w:val="24"/>
          <w:szCs w:val="18"/>
        </w:rPr>
      </w:pPr>
      <w:r>
        <w:rPr>
          <w:rFonts w:hint="eastAsia" w:ascii="宋体" w:hAnsi="宋体" w:eastAsia="宋体"/>
          <w:sz w:val="24"/>
          <w:szCs w:val="18"/>
        </w:rPr>
        <w:t>联系人：</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代老师</w:t>
      </w:r>
      <w:r>
        <w:rPr>
          <w:rFonts w:ascii="宋体" w:hAnsi="宋体" w:eastAsia="宋体"/>
          <w:sz w:val="24"/>
          <w:szCs w:val="18"/>
          <w:u w:val="single"/>
        </w:rPr>
        <w:t xml:space="preserve">       </w:t>
      </w:r>
    </w:p>
    <w:p>
      <w:pPr>
        <w:spacing w:line="360" w:lineRule="auto"/>
        <w:ind w:firstLine="435"/>
        <w:rPr>
          <w:rFonts w:hint="eastAsia" w:asciiTheme="minorEastAsia" w:hAnsiTheme="minorEastAsia" w:eastAsiaTheme="minorEastAsia"/>
          <w:b/>
          <w:sz w:val="28"/>
        </w:rPr>
      </w:pPr>
      <w:r>
        <w:rPr>
          <w:rFonts w:hint="eastAsia" w:ascii="宋体" w:hAnsi="宋体" w:eastAsia="宋体"/>
          <w:sz w:val="24"/>
          <w:szCs w:val="18"/>
        </w:rPr>
        <w:t>联系方式：</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lang w:val="en-US" w:eastAsia="zh-CN"/>
        </w:rPr>
        <w:t>0551-</w:t>
      </w:r>
      <w:r>
        <w:rPr>
          <w:rFonts w:ascii="宋体" w:hAnsi="宋体" w:eastAsia="宋体"/>
          <w:sz w:val="24"/>
          <w:szCs w:val="18"/>
          <w:u w:val="single"/>
        </w:rPr>
        <w:t xml:space="preserve"> </w:t>
      </w:r>
      <w:r>
        <w:rPr>
          <w:rFonts w:hint="eastAsia" w:ascii="宋体" w:hAnsi="宋体" w:eastAsia="宋体"/>
          <w:sz w:val="24"/>
          <w:szCs w:val="18"/>
          <w:u w:val="single"/>
        </w:rPr>
        <w:t>66689592</w:t>
      </w:r>
      <w:r>
        <w:rPr>
          <w:rFonts w:ascii="宋体" w:hAnsi="宋体" w:eastAsia="宋体"/>
          <w:sz w:val="24"/>
          <w:szCs w:val="18"/>
          <w:u w:val="single"/>
        </w:rPr>
        <w:t xml:space="preserve">     </w:t>
      </w:r>
    </w:p>
    <w:p>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供应商</w:t>
      </w:r>
      <w:r>
        <w:rPr>
          <w:rFonts w:asciiTheme="minorEastAsia" w:hAnsiTheme="minorEastAsia" w:eastAsiaTheme="minorEastAsia"/>
          <w:b/>
          <w:sz w:val="28"/>
        </w:rPr>
        <w:t>须知</w:t>
      </w:r>
      <w:bookmarkEnd w:id="34"/>
    </w:p>
    <w:p>
      <w:pPr>
        <w:spacing w:line="360" w:lineRule="auto"/>
        <w:jc w:val="center"/>
        <w:outlineLvl w:val="1"/>
        <w:rPr>
          <w:rFonts w:asciiTheme="minorEastAsia" w:hAnsiTheme="minorEastAsia" w:eastAsiaTheme="minorEastAsia"/>
          <w:b/>
          <w:sz w:val="24"/>
        </w:rPr>
      </w:pPr>
      <w:bookmarkStart w:id="35" w:name="_Toc11383"/>
      <w:bookmarkStart w:id="36" w:name="_Toc11709"/>
      <w:r>
        <w:rPr>
          <w:rFonts w:hint="eastAsia" w:asciiTheme="minorEastAsia" w:hAnsiTheme="minorEastAsia" w:eastAsiaTheme="minorEastAsia"/>
          <w:b/>
          <w:sz w:val="24"/>
        </w:rPr>
        <w:t>一、供应商</w:t>
      </w:r>
      <w:r>
        <w:rPr>
          <w:rFonts w:asciiTheme="minorEastAsia" w:hAnsiTheme="minorEastAsia" w:eastAsiaTheme="minorEastAsia"/>
          <w:b/>
          <w:sz w:val="24"/>
        </w:rPr>
        <w:t>须知前附表</w:t>
      </w:r>
      <w:bookmarkEnd w:id="35"/>
      <w:bookmarkEnd w:id="36"/>
    </w:p>
    <w:p>
      <w:pPr>
        <w:spacing w:line="360" w:lineRule="auto"/>
        <w:ind w:firstLine="435"/>
        <w:rPr>
          <w:rFonts w:hint="eastAsia" w:ascii="宋体" w:hAnsi="宋体" w:eastAsia="宋体"/>
          <w:sz w:val="24"/>
          <w:szCs w:val="18"/>
        </w:rPr>
      </w:pPr>
      <w:r>
        <w:rPr>
          <w:rFonts w:hint="eastAsia" w:ascii="宋体" w:hAnsi="宋体" w:eastAsia="宋体"/>
          <w:b/>
          <w:bCs/>
          <w:sz w:val="24"/>
          <w:szCs w:val="18"/>
        </w:rPr>
        <w:t>注：</w:t>
      </w:r>
      <w:r>
        <w:rPr>
          <w:rFonts w:hint="eastAsia" w:ascii="宋体" w:hAnsi="宋体" w:eastAsia="宋体"/>
          <w:sz w:val="24"/>
          <w:szCs w:val="18"/>
        </w:rPr>
        <w:t>本表是本项目的具体要求，是对供应商须知的具体补充和修改，如有不一致，以本表为准。</w:t>
      </w:r>
    </w:p>
    <w:tbl>
      <w:tblPr>
        <w:tblStyle w:val="14"/>
        <w:tblW w:w="56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2755"/>
        <w:gridCol w:w="5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61" w:type="dxa"/>
            <w:vAlign w:val="center"/>
          </w:tcPr>
          <w:p>
            <w:pPr>
              <w:pStyle w:val="18"/>
              <w:widowControl w:val="0"/>
              <w:spacing w:before="0" w:beforeAutospacing="0" w:after="0" w:afterAutospacing="0" w:line="360" w:lineRule="auto"/>
              <w:rPr>
                <w:rFonts w:ascii="宋体" w:hAnsi="宋体" w:eastAsia="宋体"/>
                <w:bCs w:val="0"/>
                <w:color w:val="auto"/>
                <w:kern w:val="2"/>
                <w:sz w:val="24"/>
                <w:szCs w:val="20"/>
                <w:highlight w:val="yellow"/>
              </w:rPr>
            </w:pPr>
            <w:r>
              <w:rPr>
                <w:rFonts w:hint="eastAsia" w:ascii="宋体" w:hAnsi="宋体" w:eastAsia="宋体"/>
                <w:bCs w:val="0"/>
                <w:color w:val="auto"/>
                <w:kern w:val="2"/>
                <w:sz w:val="24"/>
                <w:szCs w:val="20"/>
                <w:highlight w:val="none"/>
                <w:lang w:val="en-US" w:eastAsia="zh-CN"/>
              </w:rPr>
              <w:t>序</w:t>
            </w:r>
            <w:r>
              <w:rPr>
                <w:rFonts w:hint="eastAsia" w:ascii="宋体" w:hAnsi="宋体" w:eastAsia="宋体"/>
                <w:bCs w:val="0"/>
                <w:color w:val="auto"/>
                <w:kern w:val="2"/>
                <w:sz w:val="24"/>
                <w:szCs w:val="20"/>
                <w:highlight w:val="none"/>
              </w:rPr>
              <w:t>号</w:t>
            </w:r>
          </w:p>
        </w:tc>
        <w:tc>
          <w:tcPr>
            <w:tcW w:w="2756" w:type="dxa"/>
            <w:vAlign w:val="center"/>
          </w:tcPr>
          <w:p>
            <w:pPr>
              <w:pStyle w:val="18"/>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5831" w:type="dxa"/>
            <w:vAlign w:val="center"/>
          </w:tcPr>
          <w:p>
            <w:pPr>
              <w:pStyle w:val="18"/>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61" w:type="dxa"/>
            <w:vAlign w:val="center"/>
          </w:tcPr>
          <w:p>
            <w:pPr>
              <w:pStyle w:val="19"/>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1</w:t>
            </w:r>
          </w:p>
        </w:tc>
        <w:tc>
          <w:tcPr>
            <w:tcW w:w="2756" w:type="dxa"/>
            <w:vAlign w:val="center"/>
          </w:tcPr>
          <w:p>
            <w:pPr>
              <w:pStyle w:val="18"/>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现场考察</w:t>
            </w:r>
          </w:p>
        </w:tc>
        <w:tc>
          <w:tcPr>
            <w:tcW w:w="5831" w:type="dxa"/>
            <w:vAlign w:val="center"/>
          </w:tcPr>
          <w:p>
            <w:pPr>
              <w:spacing w:line="360" w:lineRule="auto"/>
              <w:rPr>
                <w:rFonts w:ascii="宋体" w:hAnsi="宋体" w:eastAsia="宋体" w:cs="@仿宋_GB2312"/>
                <w:b w:val="0"/>
                <w:bCs/>
                <w:color w:val="auto"/>
                <w:kern w:val="0"/>
                <w:sz w:val="24"/>
                <w:szCs w:val="28"/>
                <w:highlight w:val="none"/>
                <w:lang w:val="en-US" w:eastAsia="zh-CN" w:bidi="ar-SA"/>
              </w:rPr>
            </w:pPr>
            <w:r>
              <w:rPr>
                <w:rFonts w:ascii="宋体" w:hAnsi="宋体" w:eastAsia="宋体"/>
                <w:bCs/>
                <w:color w:val="auto"/>
                <w:sz w:val="24"/>
                <w:szCs w:val="24"/>
                <w:highlight w:val="none"/>
              </w:rPr>
              <w:sym w:font="Wingdings 2" w:char="0052"/>
            </w:r>
            <w:r>
              <w:rPr>
                <w:rFonts w:hint="eastAsia" w:ascii="宋体" w:hAnsi="宋体" w:eastAsia="宋体"/>
                <w:color w:val="auto"/>
                <w:sz w:val="24"/>
                <w:highlight w:val="none"/>
              </w:rPr>
              <w:t>不组织，供应商</w:t>
            </w:r>
            <w:r>
              <w:rPr>
                <w:rFonts w:hint="eastAsia" w:ascii="宋体" w:hAnsi="宋体" w:eastAsia="宋体"/>
                <w:bCs/>
                <w:color w:val="auto"/>
                <w:sz w:val="24"/>
                <w:highlight w:val="none"/>
              </w:rPr>
              <w:t>自行考察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61" w:type="dxa"/>
            <w:vAlign w:val="center"/>
          </w:tcPr>
          <w:p>
            <w:pPr>
              <w:pStyle w:val="19"/>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2</w:t>
            </w:r>
          </w:p>
        </w:tc>
        <w:tc>
          <w:tcPr>
            <w:tcW w:w="2756" w:type="dxa"/>
            <w:vAlign w:val="center"/>
          </w:tcPr>
          <w:p>
            <w:pPr>
              <w:pStyle w:val="18"/>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5831" w:type="dxa"/>
            <w:vAlign w:val="center"/>
          </w:tcPr>
          <w:p>
            <w:pPr>
              <w:pStyle w:val="1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仿宋_GB2312"/>
                <w:b w:val="0"/>
                <w:bCs/>
                <w:color w:val="auto"/>
                <w:kern w:val="2"/>
                <w:sz w:val="24"/>
                <w:szCs w:val="20"/>
                <w:highlight w:val="none"/>
                <w:u w:val="single"/>
                <w:lang w:val="en-US" w:eastAsia="zh-CN" w:bidi="ar-SA"/>
              </w:rPr>
              <w:t>报名截止时间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961" w:type="dxa"/>
            <w:vAlign w:val="center"/>
          </w:tcPr>
          <w:p>
            <w:pPr>
              <w:pStyle w:val="19"/>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3</w:t>
            </w:r>
          </w:p>
        </w:tc>
        <w:tc>
          <w:tcPr>
            <w:tcW w:w="2756" w:type="dxa"/>
            <w:vAlign w:val="center"/>
          </w:tcPr>
          <w:p>
            <w:pPr>
              <w:pStyle w:val="18"/>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5831" w:type="dxa"/>
            <w:vAlign w:val="center"/>
          </w:tcPr>
          <w:p>
            <w:pPr>
              <w:pStyle w:val="18"/>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b w:val="0"/>
                <w:bCs w:val="0"/>
                <w:color w:val="auto"/>
                <w:sz w:val="24"/>
                <w:szCs w:val="24"/>
                <w:highlight w:val="none"/>
              </w:rPr>
              <w:sym w:font="Wingdings 2" w:char="0052"/>
            </w:r>
            <w:r>
              <w:rPr>
                <w:rFonts w:ascii="宋体" w:hAnsi="宋体" w:eastAsia="宋体"/>
                <w:b w:val="0"/>
                <w:color w:val="auto"/>
                <w:sz w:val="24"/>
                <w:highlight w:val="none"/>
              </w:rPr>
              <w:t xml:space="preserve">不分包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61" w:type="dxa"/>
            <w:vAlign w:val="center"/>
          </w:tcPr>
          <w:p>
            <w:pPr>
              <w:pStyle w:val="19"/>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4</w:t>
            </w:r>
          </w:p>
        </w:tc>
        <w:tc>
          <w:tcPr>
            <w:tcW w:w="2756" w:type="dxa"/>
            <w:vAlign w:val="center"/>
          </w:tcPr>
          <w:p>
            <w:pPr>
              <w:pStyle w:val="18"/>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磋商保证金</w:t>
            </w:r>
          </w:p>
        </w:tc>
        <w:tc>
          <w:tcPr>
            <w:tcW w:w="5831" w:type="dxa"/>
            <w:vAlign w:val="center"/>
          </w:tcPr>
          <w:p>
            <w:pPr>
              <w:pStyle w:val="1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sym w:font="Wingdings" w:char="F0FE"/>
            </w:r>
            <w:r>
              <w:rPr>
                <w:rFonts w:hint="eastAsia" w:ascii="宋体" w:hAnsi="宋体" w:eastAsia="宋体"/>
                <w:b w:val="0"/>
                <w:color w:val="auto"/>
                <w:sz w:val="24"/>
                <w:highlight w:val="none"/>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61" w:type="dxa"/>
            <w:vAlign w:val="center"/>
          </w:tcPr>
          <w:p>
            <w:pPr>
              <w:pStyle w:val="19"/>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5</w:t>
            </w:r>
          </w:p>
        </w:tc>
        <w:tc>
          <w:tcPr>
            <w:tcW w:w="2756" w:type="dxa"/>
            <w:vAlign w:val="center"/>
          </w:tcPr>
          <w:p>
            <w:pPr>
              <w:pStyle w:val="1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磋商有效期</w:t>
            </w:r>
          </w:p>
        </w:tc>
        <w:tc>
          <w:tcPr>
            <w:tcW w:w="5831" w:type="dxa"/>
            <w:vAlign w:val="center"/>
          </w:tcPr>
          <w:p>
            <w:pPr>
              <w:pStyle w:val="1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90 </w:t>
            </w: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61" w:type="dxa"/>
            <w:vAlign w:val="center"/>
          </w:tcPr>
          <w:p>
            <w:pPr>
              <w:pStyle w:val="19"/>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6</w:t>
            </w:r>
          </w:p>
        </w:tc>
        <w:tc>
          <w:tcPr>
            <w:tcW w:w="2756" w:type="dxa"/>
            <w:vAlign w:val="center"/>
          </w:tcPr>
          <w:p>
            <w:pPr>
              <w:pStyle w:val="1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响应文件解密时间</w:t>
            </w:r>
          </w:p>
        </w:tc>
        <w:tc>
          <w:tcPr>
            <w:tcW w:w="5831" w:type="dxa"/>
            <w:vAlign w:val="center"/>
          </w:tcPr>
          <w:p>
            <w:pPr>
              <w:pStyle w:val="18"/>
              <w:widowControl w:val="0"/>
              <w:spacing w:before="0" w:beforeAutospacing="0" w:after="0" w:afterAutospacing="0" w:line="360" w:lineRule="auto"/>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single"/>
                <w:lang w:val="en-US" w:eastAsia="zh-CN"/>
              </w:rPr>
              <w:t>磋商现场拆封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61" w:type="dxa"/>
            <w:vAlign w:val="center"/>
          </w:tcPr>
          <w:p>
            <w:pPr>
              <w:pStyle w:val="19"/>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yellow"/>
                <w:lang w:val="en-US" w:eastAsia="zh-CN"/>
              </w:rPr>
            </w:pPr>
            <w:r>
              <w:rPr>
                <w:rFonts w:hint="eastAsia" w:ascii="宋体" w:hAnsi="宋体" w:eastAsia="宋体"/>
                <w:bCs/>
                <w:color w:val="auto"/>
                <w:kern w:val="2"/>
                <w:highlight w:val="none"/>
                <w:lang w:val="en-US" w:eastAsia="zh-CN"/>
              </w:rPr>
              <w:t>7</w:t>
            </w:r>
          </w:p>
        </w:tc>
        <w:tc>
          <w:tcPr>
            <w:tcW w:w="2756" w:type="dxa"/>
            <w:vAlign w:val="center"/>
          </w:tcPr>
          <w:p>
            <w:pPr>
              <w:pStyle w:val="1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评审方法</w:t>
            </w:r>
          </w:p>
        </w:tc>
        <w:tc>
          <w:tcPr>
            <w:tcW w:w="5831" w:type="dxa"/>
            <w:vAlign w:val="center"/>
          </w:tcPr>
          <w:p>
            <w:pPr>
              <w:pStyle w:val="18"/>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b w:val="0"/>
                <w:bCs w:val="0"/>
                <w:color w:val="auto"/>
                <w:sz w:val="24"/>
                <w:szCs w:val="24"/>
                <w:highlight w:val="none"/>
              </w:rPr>
              <w:sym w:font="Wingdings 2" w:char="0052"/>
            </w:r>
            <w:r>
              <w:rPr>
                <w:rFonts w:hint="eastAsia" w:ascii="宋体" w:hAnsi="宋体" w:eastAsia="宋体"/>
                <w:b w:val="0"/>
                <w:color w:val="auto"/>
                <w:sz w:val="24"/>
                <w:highlight w:val="none"/>
                <w:u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961" w:type="dxa"/>
            <w:vAlign w:val="center"/>
          </w:tcPr>
          <w:p>
            <w:pPr>
              <w:pStyle w:val="19"/>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8</w:t>
            </w:r>
          </w:p>
        </w:tc>
        <w:tc>
          <w:tcPr>
            <w:tcW w:w="2756" w:type="dxa"/>
            <w:vAlign w:val="center"/>
          </w:tcPr>
          <w:p>
            <w:pPr>
              <w:pStyle w:val="1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5831" w:type="dxa"/>
            <w:vAlign w:val="center"/>
          </w:tcPr>
          <w:p>
            <w:pPr>
              <w:pStyle w:val="18"/>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ascii="宋体" w:hAnsi="宋体" w:eastAsia="宋体"/>
                <w:b w:val="0"/>
                <w:bCs w:val="0"/>
                <w:color w:val="auto"/>
                <w:sz w:val="24"/>
                <w:szCs w:val="24"/>
                <w:highlight w:val="none"/>
              </w:rPr>
              <w:sym w:font="Wingdings 2" w:char="0052"/>
            </w:r>
            <w:r>
              <w:rPr>
                <w:rFonts w:hint="eastAsia" w:ascii="宋体" w:hAnsi="宋体" w:eastAsia="宋体"/>
                <w:b w:val="0"/>
                <w:color w:val="auto"/>
                <w:sz w:val="24"/>
                <w:highlight w:val="none"/>
              </w:rPr>
              <w:t>磋商小组推荐成交</w:t>
            </w:r>
            <w:r>
              <w:rPr>
                <w:rFonts w:ascii="宋体" w:hAnsi="宋体" w:eastAsia="宋体"/>
                <w:b w:val="0"/>
                <w:color w:val="auto"/>
                <w:sz w:val="24"/>
                <w:highlight w:val="none"/>
              </w:rPr>
              <w:t>候选</w:t>
            </w:r>
            <w:r>
              <w:rPr>
                <w:rFonts w:hint="eastAsia" w:ascii="宋体" w:hAnsi="宋体" w:eastAsia="宋体"/>
                <w:b w:val="0"/>
                <w:color w:val="auto"/>
                <w:sz w:val="24"/>
                <w:highlight w:val="none"/>
              </w:rPr>
              <w:t>供应商的</w:t>
            </w:r>
            <w:r>
              <w:rPr>
                <w:rFonts w:ascii="宋体" w:hAnsi="宋体" w:eastAsia="宋体"/>
                <w:b w:val="0"/>
                <w:color w:val="auto"/>
                <w:sz w:val="24"/>
                <w:highlight w:val="none"/>
              </w:rPr>
              <w:t>数</w:t>
            </w:r>
            <w:r>
              <w:rPr>
                <w:rFonts w:hint="eastAsia" w:ascii="宋体" w:hAnsi="宋体" w:eastAsia="宋体"/>
                <w:b w:val="0"/>
                <w:color w:val="auto"/>
                <w:sz w:val="24"/>
                <w:highlight w:val="none"/>
              </w:rPr>
              <w:t>量：3家</w:t>
            </w:r>
            <w:r>
              <w:rPr>
                <w:rFonts w:hint="eastAsia" w:ascii="宋体" w:hAnsi="宋体" w:eastAsia="宋体"/>
                <w:b w:val="0"/>
                <w:color w:val="auto"/>
                <w:sz w:val="24"/>
                <w:highlight w:val="none"/>
                <w:lang w:val="en-US" w:eastAsia="zh-CN"/>
              </w:rPr>
              <w:t>以上</w:t>
            </w:r>
          </w:p>
          <w:p>
            <w:pPr>
              <w:pStyle w:val="18"/>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sym w:font="Wingdings 2" w:char="0052"/>
            </w:r>
            <w:r>
              <w:rPr>
                <w:rFonts w:hint="eastAsia" w:ascii="宋体" w:hAnsi="宋体" w:eastAsia="宋体"/>
                <w:b w:val="0"/>
                <w:color w:val="auto"/>
                <w:sz w:val="24"/>
                <w:highlight w:val="none"/>
              </w:rPr>
              <w:t>采购人委托磋商小组确定成交供应商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61" w:type="dxa"/>
            <w:vAlign w:val="center"/>
          </w:tcPr>
          <w:p>
            <w:pPr>
              <w:pStyle w:val="19"/>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yellow"/>
                <w:lang w:eastAsia="zh-CN"/>
              </w:rPr>
            </w:pPr>
            <w:r>
              <w:rPr>
                <w:rFonts w:hint="eastAsia" w:ascii="宋体" w:hAnsi="宋体" w:eastAsia="宋体"/>
                <w:bCs/>
                <w:color w:val="auto"/>
                <w:kern w:val="2"/>
                <w:highlight w:val="none"/>
                <w:lang w:val="en-US" w:eastAsia="zh-CN"/>
              </w:rPr>
              <w:t>9</w:t>
            </w:r>
          </w:p>
        </w:tc>
        <w:tc>
          <w:tcPr>
            <w:tcW w:w="2756" w:type="dxa"/>
            <w:vAlign w:val="center"/>
          </w:tcPr>
          <w:p>
            <w:pPr>
              <w:pStyle w:val="1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成交通知书发出的形式</w:t>
            </w:r>
          </w:p>
        </w:tc>
        <w:tc>
          <w:tcPr>
            <w:tcW w:w="5831" w:type="dxa"/>
            <w:vAlign w:val="center"/>
          </w:tcPr>
          <w:p>
            <w:pPr>
              <w:pStyle w:val="18"/>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sym w:font="Wingdings 2" w:char="0052"/>
            </w:r>
            <w:r>
              <w:rPr>
                <w:rFonts w:hint="eastAsia" w:ascii="宋体" w:hAnsi="宋体" w:eastAsia="宋体"/>
                <w:b w:val="0"/>
                <w:color w:val="auto"/>
                <w:sz w:val="24"/>
                <w:highlight w:val="none"/>
              </w:rPr>
              <w:t xml:space="preserve">书面 </w:t>
            </w:r>
            <w:r>
              <w:rPr>
                <w:rFonts w:ascii="宋体" w:hAnsi="宋体" w:eastAsia="宋体"/>
                <w:b w:val="0"/>
                <w:color w:val="auto"/>
                <w:sz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color w:val="auto"/>
                <w:sz w:val="24"/>
                <w:highlight w:val="none"/>
              </w:rPr>
              <w:t>数据电文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61" w:type="dxa"/>
            <w:vAlign w:val="center"/>
          </w:tcPr>
          <w:p>
            <w:pPr>
              <w:pStyle w:val="19"/>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yellow"/>
                <w:lang w:val="en-US"/>
              </w:rPr>
            </w:pPr>
            <w:r>
              <w:rPr>
                <w:rFonts w:hint="eastAsia" w:ascii="宋体" w:hAnsi="宋体" w:eastAsia="宋体"/>
                <w:bCs/>
                <w:color w:val="auto"/>
                <w:kern w:val="2"/>
                <w:highlight w:val="none"/>
                <w:lang w:val="en-US" w:eastAsia="zh-CN"/>
              </w:rPr>
              <w:t>10</w:t>
            </w:r>
          </w:p>
        </w:tc>
        <w:tc>
          <w:tcPr>
            <w:tcW w:w="2756" w:type="dxa"/>
            <w:vAlign w:val="center"/>
          </w:tcPr>
          <w:p>
            <w:pPr>
              <w:pStyle w:val="1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告知磋商结果的形式</w:t>
            </w:r>
          </w:p>
        </w:tc>
        <w:tc>
          <w:tcPr>
            <w:tcW w:w="5831" w:type="dxa"/>
            <w:vAlign w:val="center"/>
          </w:tcPr>
          <w:p>
            <w:pPr>
              <w:pStyle w:val="18"/>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供应商自行登录</w:t>
            </w:r>
            <w:r>
              <w:rPr>
                <w:rFonts w:hint="eastAsia" w:ascii="宋体" w:hAnsi="宋体" w:eastAsia="宋体" w:cs="宋体"/>
                <w:b w:val="0"/>
                <w:sz w:val="24"/>
                <w:szCs w:val="24"/>
              </w:rPr>
              <w:t>采购公告发布网站</w:t>
            </w:r>
            <w:r>
              <w:rPr>
                <w:rFonts w:hint="eastAsia" w:ascii="宋体" w:hAnsi="宋体" w:eastAsia="宋体"/>
                <w:b w:val="0"/>
                <w:bCs w:val="0"/>
                <w:color w:val="auto"/>
                <w:sz w:val="24"/>
                <w:szCs w:val="24"/>
                <w:highlight w:val="none"/>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61" w:type="dxa"/>
            <w:vAlign w:val="center"/>
          </w:tcPr>
          <w:p>
            <w:pPr>
              <w:pStyle w:val="19"/>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yellow"/>
                <w:lang w:val="en-US"/>
              </w:rPr>
            </w:pPr>
            <w:r>
              <w:rPr>
                <w:rFonts w:hint="eastAsia" w:ascii="宋体" w:hAnsi="宋体" w:eastAsia="宋体"/>
                <w:bCs/>
                <w:color w:val="auto"/>
                <w:kern w:val="2"/>
                <w:highlight w:val="none"/>
                <w:lang w:val="en-US" w:eastAsia="zh-CN"/>
              </w:rPr>
              <w:t>11</w:t>
            </w:r>
          </w:p>
        </w:tc>
        <w:tc>
          <w:tcPr>
            <w:tcW w:w="2756" w:type="dxa"/>
            <w:vAlign w:val="top"/>
          </w:tcPr>
          <w:p>
            <w:pPr>
              <w:pStyle w:val="18"/>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5831" w:type="dxa"/>
            <w:vAlign w:val="top"/>
          </w:tcPr>
          <w:p>
            <w:pPr>
              <w:spacing w:line="360" w:lineRule="auto"/>
              <w:jc w:val="both"/>
              <w:rPr>
                <w:rFonts w:ascii="宋体" w:hAnsi="宋体" w:eastAsia="宋体" w:cs="@仿宋_GB2312"/>
                <w:b/>
                <w:bCs/>
                <w:color w:val="auto"/>
                <w:kern w:val="0"/>
                <w:sz w:val="24"/>
                <w:szCs w:val="28"/>
                <w:highlight w:val="none"/>
                <w:lang w:val="en-US" w:eastAsia="zh-CN" w:bidi="ar-SA"/>
              </w:rPr>
            </w:pPr>
            <w:r>
              <w:rPr>
                <w:rFonts w:ascii="宋体" w:hAnsi="宋体" w:eastAsia="宋体"/>
                <w:bCs/>
                <w:color w:val="auto"/>
                <w:kern w:val="0"/>
                <w:sz w:val="24"/>
                <w:szCs w:val="28"/>
                <w:highlight w:val="none"/>
              </w:rPr>
              <w:sym w:font="Wingdings 2" w:char="0052"/>
            </w:r>
            <w:r>
              <w:rPr>
                <w:rFonts w:hint="eastAsia" w:ascii="宋体" w:hAnsi="宋体" w:eastAsia="宋体"/>
                <w:bCs/>
                <w:color w:val="auto"/>
                <w:kern w:val="0"/>
                <w:sz w:val="24"/>
                <w:szCs w:val="28"/>
                <w:highlight w:val="none"/>
              </w:rPr>
              <w:t>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961" w:type="dxa"/>
            <w:vAlign w:val="center"/>
          </w:tcPr>
          <w:p>
            <w:pPr>
              <w:pStyle w:val="19"/>
              <w:pBdr>
                <w:bottom w:val="none" w:color="auto" w:sz="0" w:space="0"/>
              </w:pBdr>
              <w:tabs>
                <w:tab w:val="clear" w:pos="4153"/>
                <w:tab w:val="clear" w:pos="8306"/>
              </w:tabs>
              <w:adjustRightInd/>
              <w:spacing w:line="360" w:lineRule="auto"/>
              <w:textAlignment w:val="auto"/>
              <w:rPr>
                <w:rFonts w:hint="default" w:ascii="宋体" w:hAnsi="宋体" w:eastAsia="宋体" w:cs="@仿宋_GB2312"/>
                <w:bCs/>
                <w:color w:val="auto"/>
                <w:kern w:val="2"/>
                <w:sz w:val="24"/>
                <w:szCs w:val="20"/>
                <w:highlight w:val="yellow"/>
                <w:lang w:val="en-US" w:eastAsia="zh-CN" w:bidi="ar-SA"/>
              </w:rPr>
            </w:pPr>
            <w:r>
              <w:rPr>
                <w:rFonts w:hint="eastAsia" w:ascii="宋体" w:hAnsi="宋体" w:eastAsia="宋体"/>
                <w:bCs/>
                <w:color w:val="auto"/>
                <w:kern w:val="2"/>
                <w:highlight w:val="none"/>
                <w:lang w:val="en-US" w:eastAsia="zh-CN"/>
              </w:rPr>
              <w:t>12</w:t>
            </w:r>
          </w:p>
        </w:tc>
        <w:tc>
          <w:tcPr>
            <w:tcW w:w="2756" w:type="dxa"/>
            <w:vAlign w:val="center"/>
          </w:tcPr>
          <w:p>
            <w:pPr>
              <w:pStyle w:val="18"/>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w:t>
            </w:r>
          </w:p>
        </w:tc>
        <w:tc>
          <w:tcPr>
            <w:tcW w:w="5831" w:type="dxa"/>
            <w:vAlign w:val="center"/>
          </w:tcPr>
          <w:p>
            <w:pPr>
              <w:pStyle w:val="18"/>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采购人与成交供应商应当自发出成交通知书之日起10个工作日内签订合同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61" w:type="dxa"/>
            <w:vAlign w:val="center"/>
          </w:tcPr>
          <w:p>
            <w:pPr>
              <w:pStyle w:val="19"/>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yellow"/>
                <w:lang w:val="en-US" w:eastAsia="zh-CN"/>
              </w:rPr>
            </w:pPr>
            <w:r>
              <w:rPr>
                <w:rFonts w:hint="eastAsia" w:ascii="宋体" w:hAnsi="宋体" w:eastAsia="宋体"/>
                <w:bCs/>
                <w:color w:val="auto"/>
                <w:kern w:val="2"/>
                <w:highlight w:val="none"/>
                <w:lang w:val="en-US" w:eastAsia="zh-CN"/>
              </w:rPr>
              <w:t>13</w:t>
            </w:r>
          </w:p>
        </w:tc>
        <w:tc>
          <w:tcPr>
            <w:tcW w:w="2756" w:type="dxa"/>
            <w:vAlign w:val="center"/>
          </w:tcPr>
          <w:p>
            <w:pPr>
              <w:pStyle w:val="1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5831" w:type="dxa"/>
            <w:vAlign w:val="center"/>
          </w:tcPr>
          <w:p>
            <w:pPr>
              <w:pStyle w:val="1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递交方式：</w:t>
            </w:r>
            <w:r>
              <w:rPr>
                <w:rFonts w:hint="eastAsia" w:ascii="宋体" w:hAnsi="宋体" w:eastAsia="宋体"/>
                <w:b w:val="0"/>
                <w:sz w:val="24"/>
                <w:u w:val="single"/>
              </w:rPr>
              <w:t xml:space="preserve">  书面形式递交   </w:t>
            </w:r>
          </w:p>
          <w:p>
            <w:pPr>
              <w:pStyle w:val="18"/>
              <w:widowControl w:val="0"/>
              <w:spacing w:before="0" w:beforeAutospacing="0" w:after="0" w:afterAutospacing="0" w:line="360" w:lineRule="auto"/>
              <w:jc w:val="both"/>
              <w:rPr>
                <w:rFonts w:ascii="宋体" w:hAnsi="宋体" w:eastAsia="宋体"/>
                <w:b w:val="0"/>
                <w:sz w:val="24"/>
                <w:szCs w:val="18"/>
              </w:rPr>
            </w:pPr>
            <w:r>
              <w:rPr>
                <w:rFonts w:hint="eastAsia" w:ascii="宋体" w:hAnsi="宋体" w:eastAsia="宋体"/>
                <w:b w:val="0"/>
                <w:sz w:val="24"/>
              </w:rPr>
              <w:t>接收部门：</w:t>
            </w:r>
            <w:r>
              <w:rPr>
                <w:rFonts w:hint="eastAsia" w:ascii="宋体" w:hAnsi="宋体" w:eastAsia="宋体"/>
                <w:b w:val="0"/>
                <w:sz w:val="24"/>
                <w:u w:val="single"/>
              </w:rPr>
              <w:t xml:space="preserve">   纪检监察室 </w:t>
            </w:r>
            <w:r>
              <w:rPr>
                <w:rFonts w:hint="eastAsia" w:ascii="宋体" w:hAnsi="宋体" w:eastAsia="宋体"/>
                <w:b w:val="0"/>
                <w:sz w:val="24"/>
                <w:u w:val="single"/>
                <w:lang w:val="en-US" w:eastAsia="zh-CN"/>
              </w:rPr>
              <w:t xml:space="preserve"> </w:t>
            </w:r>
            <w:r>
              <w:rPr>
                <w:rFonts w:hint="eastAsia" w:ascii="宋体" w:hAnsi="宋体" w:eastAsia="宋体"/>
                <w:b w:val="0"/>
                <w:sz w:val="24"/>
                <w:u w:val="single"/>
              </w:rPr>
              <w:t xml:space="preserve">  </w:t>
            </w:r>
          </w:p>
          <w:p>
            <w:pPr>
              <w:pStyle w:val="18"/>
              <w:widowControl w:val="0"/>
              <w:spacing w:before="0" w:beforeAutospacing="0" w:after="0" w:afterAutospacing="0" w:line="360" w:lineRule="auto"/>
              <w:jc w:val="both"/>
              <w:rPr>
                <w:rFonts w:ascii="宋体" w:hAnsi="宋体" w:eastAsia="宋体"/>
                <w:b w:val="0"/>
                <w:sz w:val="24"/>
                <w:szCs w:val="18"/>
              </w:rPr>
            </w:pPr>
            <w:r>
              <w:rPr>
                <w:rFonts w:ascii="宋体" w:hAnsi="宋体" w:eastAsia="宋体"/>
                <w:b w:val="0"/>
                <w:sz w:val="24"/>
              </w:rPr>
              <w:t>联系电话：</w:t>
            </w:r>
            <w:r>
              <w:rPr>
                <w:rFonts w:hint="eastAsia" w:ascii="宋体" w:hAnsi="宋体" w:eastAsia="宋体"/>
                <w:b w:val="0"/>
                <w:sz w:val="24"/>
                <w:u w:val="single"/>
              </w:rPr>
              <w:t xml:space="preserve">   </w:t>
            </w:r>
            <w:r>
              <w:rPr>
                <w:rFonts w:hint="eastAsia" w:ascii="宋体" w:hAnsi="宋体" w:eastAsia="宋体"/>
                <w:b w:val="0"/>
                <w:sz w:val="24"/>
                <w:u w:val="single"/>
                <w:lang w:val="en-US" w:eastAsia="zh-CN"/>
              </w:rPr>
              <w:t>0551-</w:t>
            </w:r>
            <w:r>
              <w:rPr>
                <w:rFonts w:hint="eastAsia" w:ascii="宋体" w:hAnsi="宋体" w:eastAsia="宋体"/>
                <w:b w:val="0"/>
                <w:sz w:val="24"/>
                <w:u w:val="single"/>
              </w:rPr>
              <w:t xml:space="preserve">66671097      </w:t>
            </w:r>
          </w:p>
          <w:p>
            <w:pPr>
              <w:pStyle w:val="18"/>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sz w:val="24"/>
              </w:rPr>
              <w:t>通讯地址：</w:t>
            </w:r>
            <w:r>
              <w:rPr>
                <w:rFonts w:hint="eastAsia" w:ascii="宋体" w:hAnsi="宋体" w:eastAsia="宋体"/>
                <w:b w:val="0"/>
                <w:sz w:val="24"/>
                <w:u w:val="single"/>
              </w:rPr>
              <w:t xml:space="preserve">长丰县水湖镇长寿路91号长丰县人民医院  </w:t>
            </w:r>
          </w:p>
        </w:tc>
      </w:tr>
    </w:tbl>
    <w:p>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二、供应商</w:t>
      </w:r>
      <w:r>
        <w:rPr>
          <w:rFonts w:asciiTheme="minorEastAsia" w:hAnsiTheme="minorEastAsia" w:eastAsiaTheme="minorEastAsia"/>
          <w:b/>
          <w:sz w:val="24"/>
        </w:rPr>
        <w:t>须知</w:t>
      </w:r>
      <w:r>
        <w:rPr>
          <w:rFonts w:hint="eastAsia" w:asciiTheme="minorEastAsia" w:hAnsiTheme="minorEastAsia" w:eastAsiaTheme="minorEastAsia"/>
          <w:b/>
          <w:sz w:val="24"/>
        </w:rPr>
        <w:t>正文</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w:t>
      </w:r>
      <w:r>
        <w:rPr>
          <w:rFonts w:asciiTheme="minorEastAsia" w:hAnsiTheme="minorEastAsia" w:eastAsiaTheme="minorEastAsia"/>
          <w:b/>
          <w:sz w:val="24"/>
        </w:rPr>
        <w:t>.</w:t>
      </w:r>
      <w:r>
        <w:rPr>
          <w:rFonts w:hint="eastAsia" w:asciiTheme="minorEastAsia" w:hAnsiTheme="minorEastAsia" w:eastAsiaTheme="minorEastAsia"/>
          <w:b/>
          <w:sz w:val="24"/>
        </w:rPr>
        <w:t>磋商费用</w:t>
      </w:r>
    </w:p>
    <w:p>
      <w:pPr>
        <w:spacing w:line="360" w:lineRule="auto"/>
        <w:ind w:firstLine="480" w:firstLineChars="200"/>
        <w:outlineLvl w:val="2"/>
        <w:rPr>
          <w:rFonts w:hint="eastAsia" w:ascii="宋体" w:hAnsi="宋体" w:eastAsia="宋体"/>
          <w:sz w:val="24"/>
          <w:lang w:eastAsia="zh-CN"/>
        </w:rPr>
      </w:pPr>
      <w:r>
        <w:rPr>
          <w:rFonts w:hint="eastAsia" w:ascii="宋体" w:hAnsi="宋体" w:eastAsia="宋体"/>
          <w:sz w:val="24"/>
        </w:rPr>
        <w:t>不论磋商的结果如何，供应商应承担其所有与准备和参加磋商有关的费用</w:t>
      </w:r>
      <w:r>
        <w:rPr>
          <w:rFonts w:hint="eastAsia" w:ascii="宋体" w:hAnsi="宋体" w:eastAsia="宋体"/>
          <w:sz w:val="24"/>
          <w:lang w:eastAsia="zh-CN"/>
        </w:rPr>
        <w:t>。</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2</w:t>
      </w:r>
      <w:r>
        <w:rPr>
          <w:rFonts w:asciiTheme="minorEastAsia" w:hAnsiTheme="minorEastAsia" w:eastAsiaTheme="minorEastAsia"/>
          <w:b/>
          <w:sz w:val="24"/>
        </w:rPr>
        <w:t>.</w:t>
      </w:r>
      <w:r>
        <w:rPr>
          <w:rFonts w:hint="eastAsia" w:asciiTheme="minorEastAsia" w:hAnsiTheme="minorEastAsia" w:eastAsiaTheme="minorEastAsia"/>
          <w:b/>
          <w:sz w:val="24"/>
        </w:rPr>
        <w:t>磋商文件构成</w:t>
      </w:r>
    </w:p>
    <w:p>
      <w:pPr>
        <w:spacing w:line="360" w:lineRule="auto"/>
        <w:ind w:firstLine="435"/>
        <w:rPr>
          <w:rFonts w:ascii="宋体" w:hAnsi="宋体" w:eastAsia="宋体"/>
          <w:sz w:val="24"/>
        </w:rPr>
      </w:pPr>
      <w:r>
        <w:rPr>
          <w:rFonts w:hint="eastAsia" w:ascii="宋体" w:hAnsi="宋体" w:eastAsia="宋体"/>
          <w:sz w:val="24"/>
          <w:lang w:val="en-US" w:eastAsia="zh-CN"/>
        </w:rPr>
        <w:t>2</w:t>
      </w:r>
      <w:r>
        <w:rPr>
          <w:rFonts w:hint="eastAsia" w:ascii="宋体" w:hAnsi="宋体" w:eastAsia="宋体"/>
          <w:sz w:val="24"/>
        </w:rPr>
        <w:t>.1磋商文件包括下列内容：</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w:t>
      </w:r>
      <w:r>
        <w:rPr>
          <w:rFonts w:hint="eastAsia" w:asciiTheme="minorEastAsia" w:hAnsiTheme="minorEastAsia" w:eastAsiaTheme="minorEastAsia"/>
          <w:sz w:val="24"/>
        </w:rPr>
        <w:t>磋商邀请</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w:t>
      </w:r>
      <w:r>
        <w:rPr>
          <w:rFonts w:hint="eastAsia" w:asciiTheme="minorEastAsia" w:hAnsiTheme="minorEastAsia" w:eastAsiaTheme="minorEastAsia"/>
          <w:sz w:val="24"/>
        </w:rPr>
        <w:t>供应商</w:t>
      </w:r>
      <w:r>
        <w:rPr>
          <w:rFonts w:asciiTheme="minorEastAsia" w:hAnsiTheme="minorEastAsia" w:eastAsiaTheme="minorEastAsia"/>
          <w:sz w:val="24"/>
        </w:rPr>
        <w:t>须知</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w:t>
      </w:r>
      <w:r>
        <w:rPr>
          <w:rFonts w:hint="eastAsia" w:asciiTheme="minorEastAsia" w:hAnsiTheme="minorEastAsia" w:eastAsiaTheme="minorEastAsia"/>
          <w:sz w:val="24"/>
        </w:rPr>
        <w:t>评审方法</w:t>
      </w:r>
      <w:r>
        <w:rPr>
          <w:rFonts w:asciiTheme="minorEastAsia" w:hAnsiTheme="minorEastAsia" w:eastAsiaTheme="minorEastAsia"/>
          <w:sz w:val="24"/>
        </w:rPr>
        <w:t>和标准</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合同</w:t>
      </w:r>
      <w:r>
        <w:rPr>
          <w:rFonts w:hint="eastAsia" w:asciiTheme="minorEastAsia" w:hAnsiTheme="minorEastAsia" w:eastAsiaTheme="minorEastAsia"/>
          <w:sz w:val="24"/>
        </w:rPr>
        <w:t>参考范本</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w:t>
      </w:r>
      <w:r>
        <w:rPr>
          <w:rFonts w:hint="eastAsia" w:asciiTheme="minorEastAsia" w:hAnsiTheme="minorEastAsia" w:eastAsiaTheme="minorEastAsia"/>
          <w:sz w:val="24"/>
        </w:rPr>
        <w:t>响应</w:t>
      </w:r>
      <w:r>
        <w:rPr>
          <w:rFonts w:asciiTheme="minorEastAsia" w:hAnsiTheme="minorEastAsia" w:eastAsiaTheme="minorEastAsia"/>
          <w:sz w:val="24"/>
        </w:rPr>
        <w:t>文件格式</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第七章</w:t>
      </w:r>
      <w:r>
        <w:rPr>
          <w:rFonts w:asciiTheme="minorEastAsia" w:hAnsiTheme="minorEastAsia" w:eastAsiaTheme="minorEastAsia"/>
          <w:sz w:val="24"/>
        </w:rPr>
        <w:t xml:space="preserve">  供应商</w:t>
      </w:r>
      <w:r>
        <w:rPr>
          <w:rFonts w:hint="eastAsia" w:asciiTheme="minorEastAsia" w:hAnsiTheme="minorEastAsia" w:eastAsiaTheme="minorEastAsia"/>
          <w:sz w:val="24"/>
        </w:rPr>
        <w:t>询问函和</w:t>
      </w:r>
      <w:r>
        <w:rPr>
          <w:rFonts w:asciiTheme="minorEastAsia" w:hAnsiTheme="minorEastAsia" w:eastAsiaTheme="minorEastAsia"/>
          <w:sz w:val="24"/>
        </w:rPr>
        <w:t>质疑函范本</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2</w:t>
      </w:r>
      <w:r>
        <w:rPr>
          <w:rFonts w:asciiTheme="minorEastAsia" w:hAnsiTheme="minorEastAsia" w:eastAsiaTheme="minorEastAsia"/>
          <w:sz w:val="24"/>
        </w:rPr>
        <w:t>.2</w:t>
      </w:r>
      <w:r>
        <w:rPr>
          <w:rFonts w:hint="eastAsia" w:asciiTheme="minorEastAsia" w:hAnsiTheme="minorEastAsia" w:eastAsiaTheme="minorEastAsia"/>
          <w:sz w:val="24"/>
        </w:rPr>
        <w:t>磋商</w:t>
      </w:r>
      <w:r>
        <w:rPr>
          <w:rFonts w:asciiTheme="minorEastAsia" w:hAnsiTheme="minorEastAsia" w:eastAsiaTheme="minorEastAsia"/>
          <w:sz w:val="24"/>
        </w:rPr>
        <w:t>文件中有不一致的，有</w:t>
      </w:r>
      <w:r>
        <w:rPr>
          <w:rFonts w:hint="eastAsia" w:asciiTheme="minorEastAsia" w:hAnsiTheme="minorEastAsia" w:eastAsiaTheme="minorEastAsia"/>
          <w:sz w:val="24"/>
        </w:rPr>
        <w:t>澄清</w:t>
      </w:r>
      <w:r>
        <w:rPr>
          <w:rFonts w:asciiTheme="minorEastAsia" w:hAnsiTheme="minorEastAsia" w:eastAsiaTheme="minorEastAsia"/>
          <w:sz w:val="24"/>
        </w:rPr>
        <w:t>的部分以最终的</w:t>
      </w:r>
      <w:r>
        <w:rPr>
          <w:rFonts w:hint="eastAsia" w:asciiTheme="minorEastAsia" w:hAnsiTheme="minorEastAsia" w:eastAsiaTheme="minorEastAsia"/>
          <w:sz w:val="24"/>
        </w:rPr>
        <w:t>澄清更正</w:t>
      </w:r>
      <w:r>
        <w:rPr>
          <w:rFonts w:asciiTheme="minorEastAsia" w:hAnsiTheme="minorEastAsia" w:eastAsiaTheme="minorEastAsia"/>
          <w:sz w:val="24"/>
        </w:rPr>
        <w:t>内容为准</w:t>
      </w:r>
      <w:r>
        <w:rPr>
          <w:rFonts w:hint="eastAsia"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2</w:t>
      </w:r>
      <w:r>
        <w:rPr>
          <w:rFonts w:asciiTheme="minorEastAsia" w:hAnsiTheme="minorEastAsia" w:eastAsiaTheme="minorEastAsia"/>
          <w:sz w:val="24"/>
        </w:rPr>
        <w:t>.3现场</w:t>
      </w:r>
      <w:r>
        <w:rPr>
          <w:rFonts w:hint="eastAsia" w:asciiTheme="minorEastAsia" w:hAnsiTheme="minorEastAsia" w:eastAsiaTheme="minorEastAsia"/>
          <w:sz w:val="24"/>
        </w:rPr>
        <w:t>考察</w:t>
      </w:r>
      <w:r>
        <w:rPr>
          <w:rFonts w:asciiTheme="minorEastAsia" w:hAnsiTheme="minorEastAsia" w:eastAsiaTheme="minorEastAsia"/>
          <w:sz w:val="24"/>
        </w:rPr>
        <w:t>及相关事项见</w:t>
      </w:r>
      <w:r>
        <w:rPr>
          <w:rFonts w:asciiTheme="minorEastAsia" w:hAnsiTheme="minorEastAsia" w:eastAsiaTheme="minorEastAsia"/>
          <w:sz w:val="24"/>
          <w:u w:val="single"/>
        </w:rPr>
        <w:t>供应商须知前附表</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2</w:t>
      </w:r>
      <w:r>
        <w:rPr>
          <w:rFonts w:asciiTheme="minorEastAsia" w:hAnsiTheme="minorEastAsia" w:eastAsiaTheme="minorEastAsia"/>
          <w:sz w:val="24"/>
        </w:rPr>
        <w:t>.</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供应商</w:t>
      </w:r>
      <w:r>
        <w:rPr>
          <w:rFonts w:asciiTheme="minorEastAsia" w:hAnsiTheme="minorEastAsia" w:eastAsiaTheme="minorEastAsia"/>
          <w:sz w:val="24"/>
        </w:rPr>
        <w:t>应认真阅读</w:t>
      </w:r>
      <w:r>
        <w:rPr>
          <w:rFonts w:hint="eastAsia" w:asciiTheme="minorEastAsia" w:hAnsiTheme="minorEastAsia" w:eastAsiaTheme="minorEastAsia"/>
          <w:sz w:val="24"/>
        </w:rPr>
        <w:t>磋商</w:t>
      </w:r>
      <w:r>
        <w:rPr>
          <w:rFonts w:asciiTheme="minorEastAsia" w:hAnsiTheme="minorEastAsia" w:eastAsiaTheme="minorEastAsia"/>
          <w:sz w:val="24"/>
        </w:rPr>
        <w:t>文件所有的事项、格式、条款和技术规范等。</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3</w:t>
      </w:r>
      <w:r>
        <w:rPr>
          <w:rFonts w:asciiTheme="minorEastAsia" w:hAnsiTheme="minorEastAsia" w:eastAsiaTheme="minorEastAsia"/>
          <w:b/>
          <w:sz w:val="24"/>
        </w:rPr>
        <w:t>.</w:t>
      </w:r>
      <w:r>
        <w:rPr>
          <w:rFonts w:hint="eastAsia" w:asciiTheme="minorEastAsia" w:hAnsiTheme="minorEastAsia" w:eastAsiaTheme="minorEastAsia"/>
          <w:b/>
          <w:sz w:val="24"/>
        </w:rPr>
        <w:t>磋商文件的澄清与修改</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asciiTheme="minorEastAsia" w:hAnsiTheme="minorEastAsia" w:eastAsiaTheme="minorEastAsia"/>
          <w:sz w:val="24"/>
        </w:rPr>
        <w:t>.</w:t>
      </w:r>
      <w:r>
        <w:rPr>
          <w:rFonts w:hint="eastAsia" w:asciiTheme="minorEastAsia" w:hAnsiTheme="minorEastAsia" w:eastAsiaTheme="minorEastAsia"/>
          <w:sz w:val="24"/>
        </w:rPr>
        <w:t>1供应商</w:t>
      </w:r>
      <w:r>
        <w:rPr>
          <w:rFonts w:asciiTheme="minorEastAsia" w:hAnsiTheme="minorEastAsia" w:eastAsiaTheme="minorEastAsia"/>
          <w:sz w:val="24"/>
        </w:rPr>
        <w:t>如对</w:t>
      </w:r>
      <w:r>
        <w:rPr>
          <w:rFonts w:hint="eastAsia" w:asciiTheme="minorEastAsia" w:hAnsiTheme="minorEastAsia" w:eastAsiaTheme="minorEastAsia"/>
          <w:sz w:val="24"/>
        </w:rPr>
        <w:t>磋商</w:t>
      </w:r>
      <w:r>
        <w:rPr>
          <w:rFonts w:asciiTheme="minorEastAsia" w:hAnsiTheme="minorEastAsia" w:eastAsiaTheme="minorEastAsia"/>
          <w:sz w:val="24"/>
        </w:rPr>
        <w:t>文件内容有疑问，必须在</w:t>
      </w:r>
      <w:r>
        <w:rPr>
          <w:rFonts w:ascii="宋体" w:hAnsi="宋体" w:eastAsia="宋体"/>
          <w:sz w:val="24"/>
          <w:u w:val="single"/>
        </w:rPr>
        <w:t>供应商须知前附表</w:t>
      </w:r>
      <w:r>
        <w:rPr>
          <w:rFonts w:asciiTheme="minorEastAsia" w:hAnsiTheme="minorEastAsia" w:eastAsiaTheme="minorEastAsia"/>
          <w:sz w:val="24"/>
        </w:rPr>
        <w:t>规定的</w:t>
      </w:r>
      <w:r>
        <w:rPr>
          <w:rFonts w:hint="eastAsia" w:asciiTheme="minorEastAsia" w:hAnsiTheme="minorEastAsia" w:eastAsiaTheme="minorEastAsia"/>
          <w:sz w:val="24"/>
        </w:rPr>
        <w:t>网上询问</w:t>
      </w:r>
      <w:r>
        <w:rPr>
          <w:rFonts w:asciiTheme="minorEastAsia" w:hAnsiTheme="minorEastAsia" w:eastAsiaTheme="minorEastAsia"/>
          <w:sz w:val="24"/>
        </w:rPr>
        <w:t>截止时间前</w:t>
      </w:r>
      <w:r>
        <w:rPr>
          <w:rFonts w:hint="eastAsia" w:asciiTheme="minorEastAsia" w:hAnsiTheme="minorEastAsia" w:eastAsiaTheme="minorEastAsia"/>
          <w:sz w:val="24"/>
          <w:lang w:val="en-US" w:eastAsia="zh-CN"/>
        </w:rPr>
        <w:t>进行询问</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asciiTheme="minorEastAsia" w:hAnsiTheme="minorEastAsia" w:eastAsiaTheme="minorEastAsia"/>
          <w:sz w:val="24"/>
        </w:rPr>
        <w:t>.</w:t>
      </w:r>
      <w:r>
        <w:rPr>
          <w:rFonts w:hint="eastAsia" w:asciiTheme="minorEastAsia" w:hAnsiTheme="minorEastAsia" w:eastAsiaTheme="minorEastAsia"/>
          <w:sz w:val="24"/>
        </w:rPr>
        <w:t>2采购人可主动或在解答供应商提出的问题时对磋商文件进行澄清或者修改。</w:t>
      </w:r>
      <w:r>
        <w:rPr>
          <w:rFonts w:asciiTheme="minorEastAsia" w:hAnsiTheme="minorEastAsia" w:eastAsiaTheme="minorEastAsia"/>
          <w:sz w:val="24"/>
        </w:rPr>
        <w:t>采购</w:t>
      </w:r>
      <w:r>
        <w:rPr>
          <w:rFonts w:hint="eastAsia" w:asciiTheme="minorEastAsia" w:hAnsiTheme="minorEastAsia" w:eastAsiaTheme="minorEastAsia"/>
          <w:sz w:val="24"/>
          <w:lang w:val="en-US" w:eastAsia="zh-CN"/>
        </w:rPr>
        <w:t>人</w:t>
      </w:r>
      <w:r>
        <w:rPr>
          <w:rFonts w:asciiTheme="minorEastAsia" w:hAnsiTheme="minorEastAsia" w:eastAsiaTheme="minorEastAsia"/>
          <w:sz w:val="24"/>
        </w:rPr>
        <w:t>将</w:t>
      </w:r>
      <w:r>
        <w:rPr>
          <w:rFonts w:hint="eastAsia" w:asciiTheme="minorEastAsia" w:hAnsiTheme="minorEastAsia" w:eastAsiaTheme="minorEastAsia"/>
          <w:sz w:val="24"/>
        </w:rPr>
        <w:t>在</w:t>
      </w:r>
      <w:r>
        <w:rPr>
          <w:rFonts w:hint="eastAsia" w:ascii="宋体" w:hAnsi="宋体" w:eastAsia="宋体"/>
          <w:sz w:val="24"/>
          <w:szCs w:val="18"/>
          <w:lang w:val="en-US" w:eastAsia="zh-CN"/>
        </w:rPr>
        <w:t>采购公告发布的网站上以</w:t>
      </w:r>
      <w:r>
        <w:rPr>
          <w:rFonts w:hint="eastAsia" w:asciiTheme="minorEastAsia" w:hAnsiTheme="minorEastAsia" w:eastAsiaTheme="minorEastAsia"/>
          <w:sz w:val="24"/>
        </w:rPr>
        <w:t>发布更正公告的方式澄清或者修改磋商文件，更正公告的</w:t>
      </w:r>
      <w:r>
        <w:rPr>
          <w:rFonts w:asciiTheme="minorEastAsia" w:hAnsiTheme="minorEastAsia" w:eastAsiaTheme="minorEastAsia"/>
          <w:sz w:val="24"/>
        </w:rPr>
        <w:t>内容</w:t>
      </w:r>
      <w:r>
        <w:rPr>
          <w:rFonts w:hint="eastAsia" w:asciiTheme="minorEastAsia" w:hAnsiTheme="minorEastAsia" w:eastAsiaTheme="minorEastAsia"/>
          <w:sz w:val="24"/>
        </w:rPr>
        <w:t>作</w:t>
      </w:r>
      <w:r>
        <w:rPr>
          <w:rFonts w:asciiTheme="minorEastAsia" w:hAnsiTheme="minorEastAsia" w:eastAsiaTheme="minorEastAsia"/>
          <w:sz w:val="24"/>
        </w:rPr>
        <w:t>为</w:t>
      </w:r>
      <w:r>
        <w:rPr>
          <w:rFonts w:hint="eastAsia" w:asciiTheme="minorEastAsia" w:hAnsiTheme="minorEastAsia" w:eastAsiaTheme="minorEastAsia"/>
          <w:sz w:val="24"/>
        </w:rPr>
        <w:t>磋商</w:t>
      </w:r>
      <w:r>
        <w:rPr>
          <w:rFonts w:asciiTheme="minorEastAsia" w:hAnsiTheme="minorEastAsia" w:eastAsiaTheme="minorEastAsia"/>
          <w:sz w:val="24"/>
        </w:rPr>
        <w:t>文件</w:t>
      </w:r>
      <w:r>
        <w:rPr>
          <w:rFonts w:hint="eastAsia" w:asciiTheme="minorEastAsia" w:hAnsiTheme="minorEastAsia" w:eastAsiaTheme="minorEastAsia"/>
          <w:sz w:val="24"/>
        </w:rPr>
        <w:t>的</w:t>
      </w:r>
      <w:r>
        <w:rPr>
          <w:rFonts w:asciiTheme="minorEastAsia" w:hAnsiTheme="minorEastAsia" w:eastAsiaTheme="minorEastAsia"/>
          <w:sz w:val="24"/>
        </w:rPr>
        <w:t>组成部分，对</w:t>
      </w:r>
      <w:r>
        <w:rPr>
          <w:rFonts w:hint="eastAsia" w:asciiTheme="minorEastAsia" w:hAnsiTheme="minorEastAsia" w:eastAsiaTheme="minorEastAsia"/>
          <w:sz w:val="24"/>
        </w:rPr>
        <w:t>供应商</w:t>
      </w:r>
      <w:r>
        <w:rPr>
          <w:rFonts w:asciiTheme="minorEastAsia" w:hAnsiTheme="minorEastAsia" w:eastAsiaTheme="minorEastAsia"/>
          <w:sz w:val="24"/>
        </w:rPr>
        <w:t>起约束作用</w:t>
      </w:r>
      <w:r>
        <w:rPr>
          <w:rFonts w:hint="eastAsia" w:asciiTheme="minorEastAsia" w:hAnsiTheme="minorEastAsia" w:eastAsiaTheme="minorEastAsia"/>
          <w:sz w:val="24"/>
        </w:rPr>
        <w:t>。供应商应主动上网查询。采购</w:t>
      </w:r>
      <w:r>
        <w:rPr>
          <w:rFonts w:hint="eastAsia" w:asciiTheme="minorEastAsia" w:hAnsiTheme="minorEastAsia" w:eastAsiaTheme="minorEastAsia"/>
          <w:sz w:val="24"/>
          <w:lang w:val="en-US" w:eastAsia="zh-CN"/>
        </w:rPr>
        <w:t>人</w:t>
      </w:r>
      <w:r>
        <w:rPr>
          <w:rFonts w:hint="eastAsia" w:asciiTheme="minorEastAsia" w:hAnsiTheme="minorEastAsia" w:eastAsiaTheme="minorEastAsia"/>
          <w:sz w:val="24"/>
        </w:rPr>
        <w:t>不承担供应商未及时关注相关信息引发的相关责任。</w:t>
      </w:r>
    </w:p>
    <w:p>
      <w:pPr>
        <w:spacing w:line="360" w:lineRule="auto"/>
        <w:ind w:firstLine="435"/>
        <w:rPr>
          <w:rFonts w:ascii="宋体" w:hAnsi="宋体" w:eastAsia="宋体"/>
          <w:sz w:val="24"/>
        </w:rPr>
      </w:pPr>
      <w:r>
        <w:rPr>
          <w:rFonts w:hint="eastAsia" w:ascii="宋体" w:hAnsi="宋体" w:eastAsia="宋体"/>
          <w:sz w:val="24"/>
          <w:lang w:val="en-US" w:eastAsia="zh-CN"/>
        </w:rPr>
        <w:t>3</w:t>
      </w:r>
      <w:r>
        <w:rPr>
          <w:rFonts w:hint="eastAsia" w:ascii="宋体" w:hAnsi="宋体" w:eastAsia="宋体"/>
          <w:sz w:val="24"/>
        </w:rPr>
        <w:t>.3任何人或任何组织向供应商提供的任何书面或口头资料，未经采购</w:t>
      </w:r>
      <w:r>
        <w:rPr>
          <w:rFonts w:hint="eastAsia" w:ascii="宋体" w:hAnsi="宋体" w:eastAsia="宋体"/>
          <w:sz w:val="24"/>
          <w:lang w:val="en-US" w:eastAsia="zh-CN"/>
        </w:rPr>
        <w:t>人</w:t>
      </w:r>
      <w:r>
        <w:rPr>
          <w:rFonts w:hint="eastAsia" w:ascii="宋体" w:hAnsi="宋体" w:eastAsia="宋体"/>
          <w:sz w:val="24"/>
        </w:rPr>
        <w:t>在网上发布或书面通知，均作无效处理，不得作为磋商文件的组成部分。采购</w:t>
      </w:r>
      <w:r>
        <w:rPr>
          <w:rFonts w:hint="eastAsia" w:ascii="宋体" w:hAnsi="宋体" w:eastAsia="宋体"/>
          <w:sz w:val="24"/>
          <w:lang w:val="en-US" w:eastAsia="zh-CN"/>
        </w:rPr>
        <w:t>人</w:t>
      </w:r>
      <w:r>
        <w:rPr>
          <w:rFonts w:hint="eastAsia" w:ascii="宋体" w:hAnsi="宋体" w:eastAsia="宋体"/>
          <w:sz w:val="24"/>
        </w:rPr>
        <w:t>对供应商由此而做出的推论、理解和结论概不负责。</w:t>
      </w:r>
    </w:p>
    <w:p>
      <w:pPr>
        <w:spacing w:line="360" w:lineRule="auto"/>
        <w:ind w:firstLine="435"/>
        <w:rPr>
          <w:rFonts w:asciiTheme="minorEastAsia" w:hAnsiTheme="minorEastAsia" w:eastAsiaTheme="minorEastAsia"/>
          <w:iCs/>
          <w:sz w:val="24"/>
        </w:rPr>
      </w:pPr>
      <w:r>
        <w:rPr>
          <w:rFonts w:hint="eastAsia" w:asciiTheme="minorEastAsia" w:hAnsiTheme="minorEastAsia" w:eastAsiaTheme="minorEastAsia"/>
          <w:sz w:val="24"/>
          <w:lang w:val="en-US" w:eastAsia="zh-CN"/>
        </w:rPr>
        <w:t>3</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rFonts w:ascii="宋体" w:hAnsi="宋体" w:eastAsia="宋体"/>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询问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w:t>
      </w:r>
      <w:r>
        <w:rPr>
          <w:rFonts w:hint="eastAsia" w:asciiTheme="minorEastAsia" w:hAnsiTheme="minorEastAsia" w:eastAsiaTheme="minorEastAsia"/>
          <w:sz w:val="24"/>
        </w:rPr>
        <w:t>磋商</w:t>
      </w:r>
      <w:r>
        <w:rPr>
          <w:rFonts w:asciiTheme="minorEastAsia" w:hAnsiTheme="minorEastAsia" w:eastAsiaTheme="minorEastAsia"/>
          <w:sz w:val="24"/>
        </w:rPr>
        <w:t>的</w:t>
      </w:r>
      <w:r>
        <w:rPr>
          <w:rFonts w:hint="eastAsia" w:asciiTheme="minorEastAsia" w:hAnsiTheme="minorEastAsia" w:eastAsiaTheme="minorEastAsia"/>
          <w:sz w:val="24"/>
        </w:rPr>
        <w:t>供应商</w:t>
      </w:r>
      <w:r>
        <w:rPr>
          <w:rFonts w:asciiTheme="minorEastAsia" w:hAnsiTheme="minorEastAsia" w:eastAsiaTheme="minorEastAsia"/>
          <w:sz w:val="24"/>
        </w:rPr>
        <w:t>将被视为完全认同</w:t>
      </w:r>
      <w:r>
        <w:rPr>
          <w:rFonts w:hint="eastAsia" w:asciiTheme="minorEastAsia" w:hAnsiTheme="minorEastAsia" w:eastAsiaTheme="minorEastAsia"/>
          <w:sz w:val="24"/>
        </w:rPr>
        <w:t>本磋商</w:t>
      </w:r>
      <w:r>
        <w:rPr>
          <w:rFonts w:asciiTheme="minorEastAsia" w:hAnsiTheme="minorEastAsia" w:eastAsiaTheme="minorEastAsia"/>
          <w:sz w:val="24"/>
        </w:rPr>
        <w:t>文件（含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sz w:val="24"/>
        </w:rPr>
        <w:t>。</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4</w:t>
      </w:r>
      <w:r>
        <w:rPr>
          <w:rFonts w:asciiTheme="minorEastAsia" w:hAnsiTheme="minorEastAsia" w:eastAsiaTheme="minorEastAsia"/>
          <w:b/>
          <w:sz w:val="24"/>
        </w:rPr>
        <w:t>.</w:t>
      </w:r>
      <w:r>
        <w:rPr>
          <w:rFonts w:hint="eastAsia" w:asciiTheme="minorEastAsia" w:hAnsiTheme="minorEastAsia" w:eastAsiaTheme="minorEastAsia"/>
          <w:b/>
          <w:sz w:val="24"/>
        </w:rPr>
        <w:t>响应文件构成</w:t>
      </w:r>
    </w:p>
    <w:p>
      <w:pPr>
        <w:spacing w:line="360" w:lineRule="auto"/>
        <w:ind w:firstLine="435"/>
        <w:rPr>
          <w:rFonts w:asciiTheme="minorEastAsia" w:hAnsiTheme="minorEastAsia" w:eastAsiaTheme="minorEastAsia"/>
          <w:sz w:val="24"/>
        </w:rPr>
      </w:pPr>
      <w:r>
        <w:rPr>
          <w:rFonts w:hint="eastAsia" w:ascii="宋体" w:hAnsi="宋体" w:eastAsia="宋体"/>
          <w:sz w:val="24"/>
        </w:rPr>
        <w:t>供应商</w:t>
      </w:r>
      <w:r>
        <w:rPr>
          <w:rFonts w:asciiTheme="minorEastAsia" w:hAnsiTheme="minorEastAsia" w:eastAsiaTheme="minorEastAsia"/>
          <w:sz w:val="24"/>
        </w:rPr>
        <w:t>应完整地按</w:t>
      </w:r>
      <w:r>
        <w:rPr>
          <w:rFonts w:hint="eastAsia" w:asciiTheme="minorEastAsia" w:hAnsiTheme="minorEastAsia" w:eastAsiaTheme="minorEastAsia"/>
          <w:sz w:val="24"/>
        </w:rPr>
        <w:t>磋商</w:t>
      </w:r>
      <w:r>
        <w:rPr>
          <w:rFonts w:asciiTheme="minorEastAsia" w:hAnsiTheme="minorEastAsia" w:eastAsiaTheme="minorEastAsia"/>
          <w:sz w:val="24"/>
        </w:rPr>
        <w:t>文件提供的</w:t>
      </w:r>
      <w:r>
        <w:rPr>
          <w:rFonts w:hint="eastAsia" w:asciiTheme="minorEastAsia" w:hAnsiTheme="minorEastAsia" w:eastAsiaTheme="minorEastAsia"/>
          <w:sz w:val="24"/>
        </w:rPr>
        <w:t>响应</w:t>
      </w:r>
      <w:r>
        <w:rPr>
          <w:rFonts w:asciiTheme="minorEastAsia" w:hAnsiTheme="minorEastAsia" w:eastAsiaTheme="minorEastAsia"/>
          <w:sz w:val="24"/>
        </w:rPr>
        <w:t>文件格式及要求</w:t>
      </w:r>
      <w:r>
        <w:rPr>
          <w:rFonts w:hint="eastAsia" w:asciiTheme="minorEastAsia" w:hAnsiTheme="minorEastAsia" w:eastAsiaTheme="minorEastAsia"/>
          <w:sz w:val="24"/>
        </w:rPr>
        <w:t>编</w:t>
      </w:r>
      <w:r>
        <w:rPr>
          <w:rFonts w:asciiTheme="minorEastAsia" w:hAnsiTheme="minorEastAsia" w:eastAsiaTheme="minorEastAsia"/>
          <w:sz w:val="24"/>
        </w:rPr>
        <w:t>写</w:t>
      </w:r>
      <w:r>
        <w:rPr>
          <w:rFonts w:hint="eastAsia" w:asciiTheme="minorEastAsia" w:hAnsiTheme="minorEastAsia" w:eastAsiaTheme="minorEastAsia"/>
          <w:sz w:val="24"/>
        </w:rPr>
        <w:t>响应</w:t>
      </w:r>
      <w:r>
        <w:rPr>
          <w:rFonts w:asciiTheme="minorEastAsia" w:hAnsiTheme="minorEastAsia" w:eastAsiaTheme="minorEastAsia"/>
          <w:sz w:val="24"/>
        </w:rPr>
        <w:t>文件，</w:t>
      </w:r>
      <w:r>
        <w:rPr>
          <w:rFonts w:hint="eastAsia" w:asciiTheme="minorEastAsia" w:hAnsiTheme="minorEastAsia" w:eastAsiaTheme="minorEastAsia"/>
          <w:sz w:val="24"/>
        </w:rPr>
        <w:t>具体内容详见本项目响应文件格式的相关内容。</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5</w:t>
      </w:r>
      <w:r>
        <w:rPr>
          <w:rFonts w:asciiTheme="minorEastAsia" w:hAnsiTheme="minorEastAsia" w:eastAsiaTheme="minorEastAsia"/>
          <w:b/>
          <w:sz w:val="24"/>
        </w:rPr>
        <w:t>.</w:t>
      </w:r>
      <w:r>
        <w:rPr>
          <w:rFonts w:hint="eastAsia" w:asciiTheme="minorEastAsia" w:hAnsiTheme="minorEastAsia" w:eastAsiaTheme="minorEastAsia"/>
          <w:b/>
          <w:sz w:val="24"/>
        </w:rPr>
        <w:t>报价</w:t>
      </w:r>
    </w:p>
    <w:p>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5</w:t>
      </w:r>
      <w:r>
        <w:rPr>
          <w:rFonts w:asciiTheme="minorEastAsia" w:hAnsiTheme="minorEastAsia" w:eastAsiaTheme="minorEastAsia"/>
          <w:sz w:val="24"/>
        </w:rPr>
        <w:t>.1</w:t>
      </w:r>
      <w:r>
        <w:rPr>
          <w:rFonts w:hint="eastAsia" w:asciiTheme="minorEastAsia" w:hAnsiTheme="minorEastAsia" w:eastAsiaTheme="minorEastAsia"/>
          <w:sz w:val="24"/>
        </w:rPr>
        <w:t>供应商</w:t>
      </w:r>
      <w:r>
        <w:rPr>
          <w:rFonts w:asciiTheme="minorEastAsia" w:hAnsiTheme="minorEastAsia" w:eastAsiaTheme="minorEastAsia"/>
          <w:sz w:val="24"/>
        </w:rPr>
        <w:t>的报价应当包括满足本次</w:t>
      </w:r>
      <w:r>
        <w:rPr>
          <w:rFonts w:hint="eastAsia" w:asciiTheme="minorEastAsia" w:hAnsiTheme="minorEastAsia" w:eastAsiaTheme="minorEastAsia"/>
          <w:sz w:val="24"/>
        </w:rPr>
        <w:t>磋商</w:t>
      </w:r>
      <w:r>
        <w:rPr>
          <w:rFonts w:asciiTheme="minorEastAsia" w:hAnsiTheme="minorEastAsia" w:eastAsiaTheme="minorEastAsia"/>
          <w:sz w:val="24"/>
        </w:rPr>
        <w:t>全部采购需求所应提供的</w:t>
      </w:r>
      <w:r>
        <w:rPr>
          <w:rFonts w:hint="eastAsia" w:asciiTheme="minorEastAsia" w:hAnsiTheme="minorEastAsia" w:eastAsiaTheme="minorEastAsia"/>
          <w:sz w:val="24"/>
        </w:rPr>
        <w:t>服务。</w:t>
      </w:r>
      <w:r>
        <w:rPr>
          <w:rFonts w:hint="eastAsia" w:asciiTheme="minorEastAsia" w:hAnsiTheme="minorEastAsia" w:eastAsiaTheme="minorEastAsia"/>
          <w:color w:val="auto"/>
          <w:sz w:val="24"/>
          <w:highlight w:val="none"/>
          <w:lang w:val="en-US" w:eastAsia="zh-CN"/>
        </w:rPr>
        <w:t>除磋商文件另有规定外，</w:t>
      </w:r>
      <w:r>
        <w:rPr>
          <w:rFonts w:hint="eastAsia" w:asciiTheme="minorEastAsia" w:hAnsiTheme="minorEastAsia" w:eastAsiaTheme="minorEastAsia"/>
          <w:color w:val="auto"/>
          <w:sz w:val="24"/>
          <w:highlight w:val="none"/>
        </w:rPr>
        <w:t>所有内容均应以人民币报价，供应商的磋商报价应遵守《中华人民共和国价格法》。</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5</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除非磋商文件另有规定或经采购人同意支付的，最后报价均不得高于磋商文件（公告）列明</w:t>
      </w:r>
      <w:r>
        <w:rPr>
          <w:rFonts w:asciiTheme="minorEastAsia" w:hAnsiTheme="minorEastAsia" w:eastAsiaTheme="minorEastAsia"/>
          <w:b w:val="0"/>
          <w:bCs w:val="0"/>
          <w:sz w:val="24"/>
        </w:rPr>
        <w:t>的</w:t>
      </w:r>
      <w:r>
        <w:rPr>
          <w:rFonts w:hint="eastAsia" w:asciiTheme="minorEastAsia" w:hAnsiTheme="minorEastAsia" w:eastAsiaTheme="minorEastAsia"/>
          <w:b w:val="0"/>
          <w:bCs w:val="0"/>
          <w:sz w:val="24"/>
          <w:lang w:val="en-US" w:eastAsia="zh-CN"/>
        </w:rPr>
        <w:t>项目预算</w:t>
      </w:r>
      <w:r>
        <w:rPr>
          <w:rFonts w:asciiTheme="minorEastAsia" w:hAnsiTheme="minorEastAsia" w:eastAsiaTheme="minorEastAsia"/>
          <w:sz w:val="24"/>
        </w:rPr>
        <w:t>，否则其响应文件将被认定为</w:t>
      </w:r>
      <w:r>
        <w:rPr>
          <w:rFonts w:asciiTheme="minorEastAsia" w:hAnsiTheme="minorEastAsia" w:eastAsiaTheme="minorEastAsia"/>
          <w:b/>
          <w:sz w:val="24"/>
        </w:rPr>
        <w:t>响应无效</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5</w:t>
      </w:r>
      <w:r>
        <w:rPr>
          <w:rFonts w:asciiTheme="minorEastAsia" w:hAnsiTheme="minorEastAsia" w:eastAsiaTheme="minorEastAsia"/>
          <w:sz w:val="24"/>
        </w:rPr>
        <w:t>.</w:t>
      </w:r>
      <w:r>
        <w:rPr>
          <w:rFonts w:hint="eastAsia" w:asciiTheme="minorEastAsia" w:hAnsiTheme="minorEastAsia" w:eastAsiaTheme="minorEastAsia"/>
          <w:sz w:val="24"/>
        </w:rPr>
        <w:t>3报价</w:t>
      </w:r>
      <w:r>
        <w:rPr>
          <w:rFonts w:asciiTheme="minorEastAsia" w:hAnsiTheme="minorEastAsia" w:eastAsiaTheme="minorEastAsia"/>
          <w:sz w:val="24"/>
        </w:rPr>
        <w:t>在合同履行过程中是固定不变的，不得以任何理由予以变更。任何包含价格调整要求的</w:t>
      </w:r>
      <w:r>
        <w:rPr>
          <w:rFonts w:hint="eastAsia" w:asciiTheme="minorEastAsia" w:hAnsiTheme="minorEastAsia" w:eastAsiaTheme="minorEastAsia"/>
          <w:sz w:val="24"/>
        </w:rPr>
        <w:t>磋商</w:t>
      </w:r>
      <w:r>
        <w:rPr>
          <w:rFonts w:asciiTheme="minorEastAsia" w:hAnsiTheme="minorEastAsia" w:eastAsiaTheme="minorEastAsia"/>
          <w:sz w:val="24"/>
        </w:rPr>
        <w:t>，其</w:t>
      </w:r>
      <w:r>
        <w:rPr>
          <w:rFonts w:hint="eastAsia" w:asciiTheme="minorEastAsia" w:hAnsiTheme="minorEastAsia" w:eastAsiaTheme="minorEastAsia"/>
          <w:sz w:val="24"/>
        </w:rPr>
        <w:t>响应文件将被认定为</w:t>
      </w:r>
      <w:r>
        <w:rPr>
          <w:rFonts w:hint="eastAsia" w:asciiTheme="minorEastAsia" w:hAnsiTheme="minorEastAsia" w:eastAsiaTheme="minorEastAsia"/>
          <w:b/>
          <w:sz w:val="24"/>
        </w:rPr>
        <w:t>响应无效</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5</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采购人不接受具有附加条件的报价。</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6</w:t>
      </w:r>
      <w:r>
        <w:rPr>
          <w:rFonts w:asciiTheme="minorEastAsia" w:hAnsiTheme="minorEastAsia" w:eastAsiaTheme="minorEastAsia"/>
          <w:b/>
          <w:sz w:val="24"/>
        </w:rPr>
        <w:t>.</w:t>
      </w:r>
      <w:r>
        <w:rPr>
          <w:rFonts w:hint="eastAsia" w:asciiTheme="minorEastAsia" w:hAnsiTheme="minorEastAsia" w:eastAsiaTheme="minorEastAsia"/>
          <w:b/>
          <w:sz w:val="24"/>
        </w:rPr>
        <w:t>响应文件的提交、修改与撤回</w:t>
      </w:r>
    </w:p>
    <w:p>
      <w:pPr>
        <w:spacing w:line="360" w:lineRule="auto"/>
        <w:ind w:left="479" w:leftChars="228" w:firstLine="16" w:firstLineChars="7"/>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6.1</w:t>
      </w:r>
      <w:r>
        <w:rPr>
          <w:rFonts w:hint="eastAsia" w:asciiTheme="minorEastAsia" w:hAnsiTheme="minorEastAsia" w:eastAsiaTheme="minorEastAsia"/>
          <w:sz w:val="24"/>
        </w:rPr>
        <w:t>供应商应在</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规定的解密时间对其响应文件进行</w:t>
      </w:r>
      <w:r>
        <w:rPr>
          <w:rFonts w:hint="eastAsia" w:asciiTheme="minorEastAsia" w:hAnsiTheme="minorEastAsia" w:eastAsiaTheme="minorEastAsia"/>
          <w:sz w:val="24"/>
          <w:lang w:val="en-US" w:eastAsia="zh-CN"/>
        </w:rPr>
        <w:t>解密。</w:t>
      </w:r>
    </w:p>
    <w:p>
      <w:pPr>
        <w:spacing w:line="360" w:lineRule="auto"/>
        <w:ind w:firstLine="480" w:firstLineChars="200"/>
        <w:rPr>
          <w:rFonts w:ascii="宋体" w:hAnsi="宋体" w:eastAsia="宋体"/>
          <w:sz w:val="24"/>
        </w:rPr>
      </w:pPr>
      <w:r>
        <w:rPr>
          <w:rFonts w:hint="eastAsia" w:asciiTheme="minorEastAsia" w:hAnsiTheme="minorEastAsia" w:eastAsiaTheme="minorEastAsia"/>
          <w:sz w:val="24"/>
          <w:lang w:val="en-US" w:eastAsia="zh-CN"/>
        </w:rPr>
        <w:t>6.2</w:t>
      </w:r>
      <w:r>
        <w:rPr>
          <w:rFonts w:hint="eastAsia" w:asciiTheme="minorEastAsia" w:hAnsiTheme="minorEastAsia" w:eastAsiaTheme="minorEastAsia"/>
          <w:sz w:val="24"/>
        </w:rPr>
        <w:t>在响应文件提交截止时间之后，供应商不得对其响应文件做任何修改。</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7</w:t>
      </w:r>
      <w:r>
        <w:rPr>
          <w:rFonts w:asciiTheme="minorEastAsia" w:hAnsiTheme="minorEastAsia" w:eastAsiaTheme="minorEastAsia"/>
          <w:b/>
          <w:sz w:val="24"/>
        </w:rPr>
        <w:t>.</w:t>
      </w:r>
      <w:r>
        <w:rPr>
          <w:rFonts w:hint="eastAsia" w:asciiTheme="minorEastAsia" w:hAnsiTheme="minorEastAsia" w:eastAsiaTheme="minorEastAsia"/>
          <w:b/>
          <w:sz w:val="24"/>
        </w:rPr>
        <w:t>磋商小组</w:t>
      </w:r>
    </w:p>
    <w:p>
      <w:pPr>
        <w:spacing w:line="360" w:lineRule="auto"/>
        <w:ind w:firstLine="435"/>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7</w:t>
      </w:r>
      <w:r>
        <w:rPr>
          <w:rFonts w:asciiTheme="minorEastAsia" w:hAnsiTheme="minorEastAsia" w:eastAsiaTheme="minorEastAsia"/>
          <w:sz w:val="24"/>
        </w:rPr>
        <w:t>.1本项目将依法组建磋商小组，磋商小组成员由</w:t>
      </w:r>
      <w:r>
        <w:rPr>
          <w:rFonts w:hint="eastAsia" w:asciiTheme="minorEastAsia" w:hAnsiTheme="minorEastAsia" w:eastAsiaTheme="minorEastAsia"/>
          <w:sz w:val="24"/>
          <w:lang w:val="en-US" w:eastAsia="zh-CN"/>
        </w:rPr>
        <w:t>3</w:t>
      </w:r>
      <w:r>
        <w:rPr>
          <w:rFonts w:asciiTheme="minorEastAsia" w:hAnsiTheme="minorEastAsia" w:eastAsiaTheme="minorEastAsia"/>
          <w:sz w:val="24"/>
        </w:rPr>
        <w:t>人</w:t>
      </w:r>
      <w:r>
        <w:rPr>
          <w:rFonts w:hint="eastAsia" w:asciiTheme="minorEastAsia" w:hAnsiTheme="minorEastAsia" w:eastAsiaTheme="minorEastAsia"/>
          <w:sz w:val="24"/>
          <w:lang w:val="en-US" w:eastAsia="zh-CN"/>
        </w:rPr>
        <w:t>及</w:t>
      </w:r>
      <w:r>
        <w:rPr>
          <w:rFonts w:asciiTheme="minorEastAsia" w:hAnsiTheme="minorEastAsia" w:eastAsiaTheme="minorEastAsia"/>
          <w:sz w:val="24"/>
        </w:rPr>
        <w:t>以上</w:t>
      </w:r>
      <w:r>
        <w:rPr>
          <w:rFonts w:hint="eastAsia" w:asciiTheme="minorEastAsia" w:hAnsiTheme="minorEastAsia" w:eastAsiaTheme="minorEastAsia"/>
          <w:sz w:val="24"/>
        </w:rPr>
        <w:t>（含）</w:t>
      </w:r>
      <w:r>
        <w:rPr>
          <w:rFonts w:asciiTheme="minorEastAsia" w:hAnsiTheme="minorEastAsia" w:eastAsiaTheme="minorEastAsia"/>
          <w:sz w:val="24"/>
        </w:rPr>
        <w:t>单数组成</w:t>
      </w:r>
      <w:r>
        <w:rPr>
          <w:rFonts w:hint="eastAsia" w:asciiTheme="minorEastAsia" w:hAnsiTheme="minorEastAsia" w:eastAsiaTheme="minorEastAsia"/>
          <w:sz w:val="24"/>
          <w:lang w:eastAsia="zh-CN"/>
        </w:rPr>
        <w:t>，</w:t>
      </w:r>
      <w:r>
        <w:rPr>
          <w:rFonts w:asciiTheme="minorEastAsia" w:hAnsiTheme="minorEastAsia" w:eastAsiaTheme="minorEastAsia"/>
          <w:color w:val="auto"/>
          <w:sz w:val="24"/>
          <w:highlight w:val="none"/>
        </w:rPr>
        <w:t>磋商小组及其成员应当依照采购的有关规定履行相关职责和义务</w:t>
      </w:r>
      <w:r>
        <w:rPr>
          <w:rFonts w:hint="eastAsia" w:asciiTheme="minorEastAsia" w:hAnsiTheme="minorEastAsia" w:eastAsiaTheme="minorEastAsia"/>
          <w:color w:val="auto"/>
          <w:sz w:val="24"/>
          <w:highlight w:val="none"/>
          <w:lang w:eastAsia="zh-CN"/>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7.2</w:t>
      </w:r>
      <w:r>
        <w:rPr>
          <w:rFonts w:asciiTheme="minorEastAsia" w:hAnsiTheme="minorEastAsia" w:eastAsiaTheme="minorEastAsia"/>
          <w:sz w:val="24"/>
        </w:rPr>
        <w:t>磋商小组应当从质量和服务均能满足磋商文件实质性响应要求的供应商中，按照评审方法和标准</w:t>
      </w:r>
      <w:r>
        <w:rPr>
          <w:rFonts w:hint="eastAsia" w:asciiTheme="minorEastAsia" w:hAnsiTheme="minorEastAsia" w:eastAsiaTheme="minorEastAsia"/>
          <w:sz w:val="24"/>
        </w:rPr>
        <w:t>推荐</w:t>
      </w:r>
      <w:r>
        <w:rPr>
          <w:rFonts w:asciiTheme="minorEastAsia" w:hAnsiTheme="minorEastAsia" w:eastAsiaTheme="minorEastAsia"/>
          <w:sz w:val="24"/>
        </w:rPr>
        <w:t>成交候选供应商。</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8</w:t>
      </w:r>
      <w:r>
        <w:rPr>
          <w:rFonts w:asciiTheme="minorEastAsia" w:hAnsiTheme="minorEastAsia" w:eastAsiaTheme="minorEastAsia"/>
          <w:b/>
          <w:sz w:val="24"/>
        </w:rPr>
        <w:t>.响应文件的评审与磋商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8</w:t>
      </w:r>
      <w:r>
        <w:rPr>
          <w:rFonts w:asciiTheme="minorEastAsia" w:hAnsiTheme="minorEastAsia" w:eastAsiaTheme="minorEastAsia"/>
          <w:sz w:val="24"/>
        </w:rPr>
        <w:t>.</w:t>
      </w:r>
      <w:r>
        <w:rPr>
          <w:rFonts w:hint="eastAsia" w:asciiTheme="minorEastAsia" w:hAnsiTheme="minorEastAsia" w:eastAsiaTheme="minorEastAsia"/>
          <w:sz w:val="24"/>
        </w:rPr>
        <w:t>1采购人将在竞争性磋商公告规定的时间和地点组织磋商。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8</w:t>
      </w:r>
      <w:r>
        <w:rPr>
          <w:rFonts w:hint="eastAsia" w:asciiTheme="minorEastAsia" w:hAnsiTheme="minorEastAsia" w:eastAsiaTheme="minorEastAsia"/>
          <w:sz w:val="24"/>
        </w:rPr>
        <w:t>.2竞争性磋商活动采用综合评分法评审。</w:t>
      </w:r>
    </w:p>
    <w:p>
      <w:pPr>
        <w:spacing w:line="360" w:lineRule="auto"/>
        <w:ind w:firstLine="435"/>
        <w:rPr>
          <w:rFonts w:ascii="宋体" w:hAnsi="宋体" w:eastAsia="宋体" w:cs="宋体"/>
          <w:sz w:val="24"/>
          <w:szCs w:val="24"/>
        </w:rPr>
      </w:pPr>
      <w:r>
        <w:rPr>
          <w:rFonts w:hint="eastAsia" w:ascii="宋体" w:hAnsi="宋体" w:eastAsia="宋体" w:cs="宋体"/>
          <w:sz w:val="24"/>
          <w:szCs w:val="24"/>
          <w:lang w:val="en-US" w:eastAsia="zh-CN"/>
        </w:rPr>
        <w:t>8.3如供应商被</w:t>
      </w:r>
      <w:r>
        <w:rPr>
          <w:rFonts w:hint="eastAsia" w:ascii="宋体" w:hAnsi="宋体" w:eastAsia="宋体" w:cs="宋体"/>
          <w:sz w:val="24"/>
          <w:szCs w:val="24"/>
        </w:rPr>
        <w:t>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sz w:val="24"/>
          <w:szCs w:val="24"/>
        </w:rPr>
        <w:t>响应无效</w:t>
      </w:r>
      <w:r>
        <w:rPr>
          <w:rFonts w:hint="eastAsia" w:ascii="宋体" w:hAnsi="宋体" w:eastAsia="宋体" w:cs="宋体"/>
          <w:sz w:val="24"/>
          <w:szCs w:val="24"/>
        </w:rPr>
        <w:t>。</w:t>
      </w:r>
    </w:p>
    <w:p>
      <w:pPr>
        <w:pStyle w:val="3"/>
        <w:ind w:left="0" w:leftChars="0" w:firstLine="480" w:firstLineChars="200"/>
        <w:rPr>
          <w:rFonts w:hint="eastAsia" w:ascii="宋体" w:hAnsi="宋体" w:eastAsia="宋体" w:cs="宋体"/>
          <w:kern w:val="2"/>
          <w:sz w:val="24"/>
          <w:szCs w:val="24"/>
          <w:lang w:val="en-US" w:eastAsia="zh-CN" w:bidi="ar-SA"/>
        </w:rPr>
      </w:pPr>
      <w:r>
        <w:rPr>
          <w:rFonts w:hint="eastAsia" w:asciiTheme="minorEastAsia" w:hAnsiTheme="minorEastAsia"/>
          <w:sz w:val="24"/>
          <w:lang w:val="en-US" w:eastAsia="zh-CN"/>
        </w:rPr>
        <w:t>8.4磋商</w:t>
      </w:r>
      <w:r>
        <w:rPr>
          <w:rFonts w:hint="eastAsia" w:asciiTheme="minorEastAsia" w:hAnsiTheme="minorEastAsia" w:eastAsiaTheme="minorEastAsia"/>
          <w:sz w:val="24"/>
        </w:rPr>
        <w:t>小组只对通过初审</w:t>
      </w:r>
      <w:r>
        <w:rPr>
          <w:rFonts w:hint="eastAsia" w:asciiTheme="minorEastAsia" w:hAnsiTheme="minorEastAsia"/>
          <w:sz w:val="24"/>
          <w:lang w:val="en-US" w:eastAsia="zh-CN"/>
        </w:rPr>
        <w:t>的供应商</w:t>
      </w:r>
      <w:r>
        <w:rPr>
          <w:rFonts w:hint="eastAsia" w:asciiTheme="minorEastAsia" w:hAnsiTheme="minorEastAsia" w:eastAsiaTheme="minorEastAsia"/>
          <w:sz w:val="24"/>
        </w:rPr>
        <w:t>，</w:t>
      </w:r>
      <w:r>
        <w:rPr>
          <w:rFonts w:hint="eastAsia" w:ascii="宋体" w:hAnsi="宋体" w:eastAsia="宋体" w:cs="宋体"/>
          <w:kern w:val="2"/>
          <w:sz w:val="24"/>
          <w:szCs w:val="24"/>
          <w:lang w:val="en-US" w:eastAsia="zh-CN" w:bidi="ar-SA"/>
        </w:rPr>
        <w:t>要求其提交最后报价。</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eastAsia="zh-CN"/>
        </w:rPr>
        <w:t>8.5</w:t>
      </w:r>
      <w:r>
        <w:rPr>
          <w:rFonts w:asciiTheme="minorEastAsia" w:hAnsiTheme="minorEastAsia" w:eastAsiaTheme="minorEastAsia"/>
          <w:sz w:val="24"/>
        </w:rPr>
        <w:t>供应商</w:t>
      </w:r>
      <w:r>
        <w:rPr>
          <w:rFonts w:hint="eastAsia" w:asciiTheme="minorEastAsia" w:hAnsiTheme="minorEastAsia" w:eastAsiaTheme="minorEastAsia"/>
          <w:sz w:val="24"/>
        </w:rPr>
        <w:t>授权</w:t>
      </w:r>
      <w:r>
        <w:rPr>
          <w:rFonts w:asciiTheme="minorEastAsia" w:hAnsiTheme="minorEastAsia" w:eastAsiaTheme="minorEastAsia"/>
          <w:sz w:val="24"/>
        </w:rPr>
        <w:t>代表对</w:t>
      </w:r>
      <w:r>
        <w:rPr>
          <w:rFonts w:hint="eastAsia" w:asciiTheme="minorEastAsia" w:hAnsiTheme="minorEastAsia" w:eastAsiaTheme="minorEastAsia"/>
          <w:sz w:val="24"/>
          <w:lang w:val="en-US" w:eastAsia="zh-CN"/>
        </w:rPr>
        <w:t>评审</w:t>
      </w:r>
      <w:r>
        <w:rPr>
          <w:rFonts w:hint="eastAsia" w:asciiTheme="minorEastAsia" w:hAnsiTheme="minorEastAsia" w:eastAsiaTheme="minorEastAsia"/>
          <w:sz w:val="24"/>
        </w:rPr>
        <w:t>过程</w:t>
      </w:r>
      <w:r>
        <w:rPr>
          <w:rFonts w:asciiTheme="minorEastAsia" w:hAnsiTheme="minorEastAsia" w:eastAsiaTheme="minorEastAsia"/>
          <w:sz w:val="24"/>
        </w:rPr>
        <w:t>有疑义，以及认为采购人相关工作人员有需要回避的情形的，应当场提出询问或者回避申请</w:t>
      </w:r>
      <w:r>
        <w:rPr>
          <w:rFonts w:hint="eastAsia" w:asciiTheme="minorEastAsia" w:hAnsiTheme="minorEastAsia" w:eastAsiaTheme="minorEastAsia"/>
          <w:sz w:val="24"/>
        </w:rPr>
        <w:t>，并说明理由。</w:t>
      </w:r>
      <w:r>
        <w:rPr>
          <w:rFonts w:asciiTheme="minorEastAsia" w:hAnsiTheme="minorEastAsia" w:eastAsiaTheme="minorEastAsia"/>
          <w:sz w:val="24"/>
        </w:rPr>
        <w:t xml:space="preserve"> </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9</w:t>
      </w:r>
      <w:r>
        <w:rPr>
          <w:rFonts w:asciiTheme="minorEastAsia" w:hAnsiTheme="minorEastAsia" w:eastAsiaTheme="minorEastAsia"/>
          <w:b/>
          <w:sz w:val="24"/>
        </w:rPr>
        <w:t>.终止竞争性磋商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出现下列情况之一时，采购人和采购代理机构有权宣布终止竞争性磋商采购，并将理由通知所有供应商：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（1）有效供应商数量不足，导致本次磋商缺乏竞争的；</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（2）出现影响采购公正的违法、违规行为的；</w:t>
      </w:r>
    </w:p>
    <w:p>
      <w:pPr>
        <w:spacing w:line="360" w:lineRule="auto"/>
        <w:ind w:firstLine="435"/>
        <w:rPr>
          <w:rFonts w:hint="eastAsia" w:asciiTheme="minorEastAsia" w:hAnsiTheme="minorEastAsia" w:eastAsiaTheme="minorEastAsia"/>
          <w:sz w:val="24"/>
          <w:lang w:eastAsia="zh-CN"/>
        </w:rPr>
      </w:pPr>
      <w:r>
        <w:rPr>
          <w:rFonts w:hint="eastAsia" w:asciiTheme="minorEastAsia" w:hAnsiTheme="minorEastAsia" w:eastAsiaTheme="minorEastAsia"/>
          <w:sz w:val="24"/>
        </w:rPr>
        <w:t>（3）因重大变故，采购任务取消的</w:t>
      </w:r>
      <w:r>
        <w:rPr>
          <w:rFonts w:hint="eastAsia" w:asciiTheme="minorEastAsia" w:hAnsiTheme="minorEastAsia" w:eastAsiaTheme="minorEastAsia"/>
          <w:sz w:val="24"/>
          <w:lang w:eastAsia="zh-CN"/>
        </w:rPr>
        <w:t>。</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hint="eastAsia" w:asciiTheme="minorEastAsia" w:hAnsiTheme="minorEastAsia" w:eastAsiaTheme="minorEastAsia"/>
          <w:b/>
          <w:sz w:val="24"/>
          <w:lang w:val="en-US" w:eastAsia="zh-CN"/>
        </w:rPr>
        <w:t>0</w:t>
      </w:r>
      <w:r>
        <w:rPr>
          <w:rFonts w:asciiTheme="minorEastAsia" w:hAnsiTheme="minorEastAsia" w:eastAsiaTheme="minorEastAsia"/>
          <w:b/>
          <w:sz w:val="24"/>
        </w:rPr>
        <w:t>.最后报价</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0</w:t>
      </w:r>
      <w:r>
        <w:rPr>
          <w:rFonts w:hint="eastAsia" w:asciiTheme="minorEastAsia" w:hAnsiTheme="minorEastAsia" w:eastAsiaTheme="minorEastAsia"/>
          <w:sz w:val="24"/>
        </w:rPr>
        <w:t>.1</w:t>
      </w:r>
      <w:r>
        <w:rPr>
          <w:rFonts w:asciiTheme="minorEastAsia" w:hAnsiTheme="minorEastAsia" w:eastAsiaTheme="minorEastAsia"/>
          <w:sz w:val="24"/>
        </w:rPr>
        <w:t>磋商并不限定只进行二轮报价，如果磋商小组认为有必要，可以要求供应商进行多轮报价。</w:t>
      </w:r>
    </w:p>
    <w:p>
      <w:pPr>
        <w:spacing w:line="360" w:lineRule="auto"/>
        <w:ind w:firstLine="435"/>
        <w:rPr>
          <w:rFonts w:asciiTheme="minorEastAsia" w:hAnsiTheme="minorEastAsia" w:eastAsiaTheme="minorEastAsia"/>
          <w:b w:val="0"/>
          <w:bCs w:val="0"/>
          <w:sz w:val="24"/>
        </w:rPr>
      </w:pPr>
      <w:r>
        <w:rPr>
          <w:rFonts w:hint="eastAsia" w:asciiTheme="minorEastAsia" w:hAnsiTheme="minorEastAsia" w:eastAsiaTheme="minorEastAsia"/>
          <w:b w:val="0"/>
          <w:bCs w:val="0"/>
          <w:sz w:val="24"/>
        </w:rPr>
        <w:t>1</w:t>
      </w:r>
      <w:r>
        <w:rPr>
          <w:rFonts w:hint="eastAsia" w:asciiTheme="minorEastAsia" w:hAnsiTheme="minorEastAsia" w:eastAsiaTheme="minorEastAsia"/>
          <w:b w:val="0"/>
          <w:bCs w:val="0"/>
          <w:sz w:val="24"/>
          <w:lang w:val="en-US" w:eastAsia="zh-CN"/>
        </w:rPr>
        <w:t>0</w:t>
      </w:r>
      <w:r>
        <w:rPr>
          <w:rFonts w:hint="eastAsia" w:asciiTheme="minorEastAsia" w:hAnsiTheme="minorEastAsia" w:eastAsiaTheme="minorEastAsia"/>
          <w:b w:val="0"/>
          <w:bCs w:val="0"/>
          <w:sz w:val="24"/>
        </w:rPr>
        <w:t>.2</w:t>
      </w:r>
      <w:r>
        <w:rPr>
          <w:rFonts w:asciiTheme="minorEastAsia" w:hAnsiTheme="minorEastAsia" w:eastAsiaTheme="minorEastAsia"/>
          <w:b w:val="0"/>
          <w:bCs w:val="0"/>
          <w:sz w:val="24"/>
        </w:rPr>
        <w:t>在磋商内容不做实质性变更或重大调整的前提下，供应商下轮报价不得高于上一轮报价</w:t>
      </w:r>
      <w:r>
        <w:rPr>
          <w:rFonts w:hint="eastAsia" w:asciiTheme="minorEastAsia" w:hAnsiTheme="minorEastAsia" w:eastAsiaTheme="minorEastAsia"/>
          <w:b w:val="0"/>
          <w:bCs w:val="0"/>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0</w:t>
      </w:r>
      <w:r>
        <w:rPr>
          <w:rFonts w:hint="eastAsia" w:asciiTheme="minorEastAsia" w:hAnsiTheme="minorEastAsia" w:eastAsiaTheme="minorEastAsia"/>
          <w:sz w:val="24"/>
        </w:rPr>
        <w:t>.3</w:t>
      </w:r>
      <w:r>
        <w:rPr>
          <w:rFonts w:asciiTheme="minorEastAsia" w:hAnsiTheme="minorEastAsia" w:eastAsiaTheme="minorEastAsia"/>
          <w:sz w:val="24"/>
        </w:rPr>
        <w:t>最后报价是供应商响应文件的有效组成部分，最后报价也是签订合同的依据。</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hint="eastAsia" w:asciiTheme="minorEastAsia" w:hAnsiTheme="minorEastAsia" w:eastAsiaTheme="minorEastAsia"/>
          <w:b/>
          <w:sz w:val="24"/>
          <w:lang w:val="en-US" w:eastAsia="zh-CN"/>
        </w:rPr>
        <w:t>1</w:t>
      </w:r>
      <w:r>
        <w:rPr>
          <w:rFonts w:asciiTheme="minorEastAsia" w:hAnsiTheme="minorEastAsia" w:eastAsiaTheme="minorEastAsia"/>
          <w:b/>
          <w:sz w:val="24"/>
        </w:rPr>
        <w:t>.</w:t>
      </w:r>
      <w:r>
        <w:rPr>
          <w:rFonts w:hint="eastAsia" w:asciiTheme="minorEastAsia" w:hAnsiTheme="minorEastAsia" w:eastAsiaTheme="minorEastAsia"/>
          <w:b/>
          <w:sz w:val="24"/>
        </w:rPr>
        <w:t>成交候选供应商的推荐原则及标准</w:t>
      </w:r>
    </w:p>
    <w:p>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rPr>
        <w:t>磋商小组</w:t>
      </w:r>
      <w:r>
        <w:rPr>
          <w:rFonts w:asciiTheme="minorEastAsia" w:hAnsiTheme="minorEastAsia" w:eastAsiaTheme="minorEastAsia"/>
          <w:color w:val="auto"/>
          <w:sz w:val="24"/>
        </w:rPr>
        <w:t>依据本项目</w:t>
      </w:r>
      <w:r>
        <w:rPr>
          <w:rFonts w:hint="eastAsia" w:asciiTheme="minorEastAsia" w:hAnsiTheme="minorEastAsia" w:eastAsiaTheme="minorEastAsia"/>
          <w:color w:val="auto"/>
          <w:sz w:val="24"/>
        </w:rPr>
        <w:t>磋商</w:t>
      </w:r>
      <w:r>
        <w:rPr>
          <w:rFonts w:asciiTheme="minorEastAsia" w:hAnsiTheme="minorEastAsia" w:eastAsiaTheme="minorEastAsia"/>
          <w:color w:val="auto"/>
          <w:sz w:val="24"/>
        </w:rPr>
        <w:t>文件所约定的</w:t>
      </w:r>
      <w:r>
        <w:rPr>
          <w:rFonts w:hint="eastAsia" w:asciiTheme="minorEastAsia" w:hAnsiTheme="minorEastAsia" w:eastAsiaTheme="minorEastAsia"/>
          <w:color w:val="auto"/>
          <w:sz w:val="24"/>
        </w:rPr>
        <w:t>评审</w:t>
      </w:r>
      <w:r>
        <w:rPr>
          <w:rFonts w:asciiTheme="minorEastAsia" w:hAnsiTheme="minorEastAsia" w:eastAsiaTheme="minorEastAsia"/>
          <w:color w:val="auto"/>
          <w:sz w:val="24"/>
        </w:rPr>
        <w:t>方法</w:t>
      </w:r>
      <w:r>
        <w:rPr>
          <w:rFonts w:hint="eastAsia" w:asciiTheme="minorEastAsia" w:hAnsiTheme="minorEastAsia" w:eastAsiaTheme="minorEastAsia"/>
          <w:color w:val="auto"/>
          <w:sz w:val="24"/>
        </w:rPr>
        <w:t>和标准</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按照有效供应商综合总得分由高到低依次推荐成交候选供应商</w:t>
      </w:r>
      <w:r>
        <w:rPr>
          <w:rFonts w:hint="eastAsia" w:asciiTheme="minorEastAsia" w:hAnsiTheme="minorEastAsia" w:eastAsiaTheme="minorEastAsia"/>
          <w:color w:val="auto"/>
          <w:sz w:val="24"/>
          <w:lang w:val="en-US" w:eastAsia="zh-CN"/>
        </w:rPr>
        <w:t>。</w:t>
      </w:r>
      <w:r>
        <w:rPr>
          <w:rFonts w:hint="eastAsia" w:asciiTheme="minorEastAsia" w:hAnsiTheme="minorEastAsia" w:eastAsiaTheme="minorEastAsia"/>
          <w:color w:val="auto"/>
          <w:sz w:val="24"/>
          <w:highlight w:val="none"/>
        </w:rPr>
        <w:t>综合总得分出现两家或两家以上相同者，按最后报价由低到高排序推荐成交候选供应商；综合总得分且最后报价均相同的，由磋商小组</w:t>
      </w:r>
      <w:r>
        <w:rPr>
          <w:rFonts w:hint="eastAsia" w:asciiTheme="minorEastAsia" w:hAnsiTheme="minorEastAsia" w:eastAsiaTheme="minorEastAsia"/>
          <w:color w:val="auto"/>
          <w:sz w:val="24"/>
        </w:rPr>
        <w:t>现场抽签决定排序</w:t>
      </w:r>
      <w:r>
        <w:rPr>
          <w:rFonts w:hint="eastAsia" w:asciiTheme="minorEastAsia" w:hAnsiTheme="minorEastAsia" w:eastAsiaTheme="minorEastAsia"/>
          <w:color w:val="auto"/>
          <w:sz w:val="24"/>
          <w:highlight w:val="none"/>
        </w:rPr>
        <w:t>。</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pPr>
        <w:spacing w:line="360" w:lineRule="auto"/>
        <w:ind w:firstLine="435"/>
        <w:rPr>
          <w:rFonts w:hint="eastAsia" w:asciiTheme="minorEastAsia" w:hAnsiTheme="minorEastAsia" w:eastAsiaTheme="minorEastAsia"/>
          <w:color w:val="auto"/>
          <w:sz w:val="24"/>
          <w:lang w:eastAsia="zh-CN"/>
        </w:rPr>
      </w:pPr>
      <w:r>
        <w:rPr>
          <w:rFonts w:hint="eastAsia" w:ascii="宋体" w:hAnsi="宋体" w:eastAsia="宋体"/>
          <w:color w:val="auto"/>
          <w:sz w:val="24"/>
          <w:highlight w:val="none"/>
        </w:rPr>
        <w:t>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ascii="宋体" w:hAnsi="宋体" w:eastAsia="宋体"/>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13</w:t>
      </w:r>
      <w:r>
        <w:rPr>
          <w:rFonts w:asciiTheme="minorEastAsia" w:hAnsiTheme="minorEastAsia" w:eastAsiaTheme="minorEastAsia"/>
          <w:b/>
          <w:sz w:val="24"/>
        </w:rPr>
        <w:t>.编写评审报告</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14</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pPr>
        <w:spacing w:line="360" w:lineRule="auto"/>
        <w:ind w:firstLine="435"/>
        <w:rPr>
          <w:rFonts w:ascii="宋体" w:hAnsi="宋体" w:eastAsia="宋体"/>
          <w:sz w:val="24"/>
        </w:rPr>
      </w:pPr>
      <w:r>
        <w:rPr>
          <w:rFonts w:hint="eastAsia" w:ascii="宋体" w:hAnsi="宋体" w:eastAsia="宋体"/>
          <w:sz w:val="24"/>
          <w:lang w:val="en-US" w:eastAsia="zh-CN"/>
        </w:rPr>
        <w:t>14</w:t>
      </w:r>
      <w:r>
        <w:rPr>
          <w:rFonts w:hint="eastAsia" w:ascii="宋体" w:hAnsi="宋体" w:eastAsia="宋体"/>
          <w:sz w:val="24"/>
        </w:rPr>
        <w:t>.1评审将在严格保密的情况下进行。</w:t>
      </w:r>
    </w:p>
    <w:p>
      <w:pPr>
        <w:spacing w:line="360" w:lineRule="auto"/>
        <w:ind w:firstLine="435"/>
        <w:rPr>
          <w:rFonts w:ascii="宋体" w:hAnsi="宋体" w:eastAsia="宋体"/>
          <w:sz w:val="24"/>
        </w:rPr>
      </w:pPr>
      <w:r>
        <w:rPr>
          <w:rFonts w:hint="eastAsia" w:ascii="宋体" w:hAnsi="宋体" w:eastAsia="宋体"/>
          <w:sz w:val="24"/>
          <w:lang w:val="en-US" w:eastAsia="zh-CN"/>
        </w:rPr>
        <w:t>14</w:t>
      </w:r>
      <w:r>
        <w:rPr>
          <w:rFonts w:hint="eastAsia" w:ascii="宋体" w:hAnsi="宋体" w:eastAsia="宋体"/>
          <w:sz w:val="24"/>
        </w:rPr>
        <w:t>.2有关人员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w:t>
      </w:r>
      <w:r>
        <w:rPr>
          <w:rFonts w:hint="eastAsia" w:ascii="宋体" w:hAnsi="宋体" w:eastAsia="宋体"/>
          <w:sz w:val="24"/>
        </w:rPr>
        <w:t>评审</w:t>
      </w:r>
      <w:r>
        <w:rPr>
          <w:rFonts w:ascii="宋体" w:hAnsi="宋体" w:eastAsia="宋体"/>
          <w:sz w:val="24"/>
        </w:rPr>
        <w:t>工作纪律，不得</w:t>
      </w:r>
      <w:r>
        <w:rPr>
          <w:rFonts w:hint="eastAsia" w:ascii="宋体" w:hAnsi="宋体" w:eastAsia="宋体"/>
          <w:sz w:val="24"/>
        </w:rPr>
        <w:t>泄露评审文件</w:t>
      </w:r>
      <w:r>
        <w:rPr>
          <w:rFonts w:ascii="宋体" w:hAnsi="宋体" w:eastAsia="宋体"/>
          <w:sz w:val="24"/>
        </w:rPr>
        <w:t>、</w:t>
      </w:r>
      <w:r>
        <w:rPr>
          <w:rFonts w:hint="eastAsia" w:ascii="宋体" w:hAnsi="宋体" w:eastAsia="宋体"/>
          <w:sz w:val="24"/>
        </w:rPr>
        <w:t>评审</w:t>
      </w:r>
      <w:r>
        <w:rPr>
          <w:rFonts w:ascii="宋体" w:hAnsi="宋体" w:eastAsia="宋体"/>
          <w:sz w:val="24"/>
        </w:rPr>
        <w:t>情况和</w:t>
      </w:r>
      <w:r>
        <w:rPr>
          <w:rFonts w:hint="eastAsia" w:ascii="宋体" w:hAnsi="宋体" w:eastAsia="宋体"/>
          <w:sz w:val="24"/>
        </w:rPr>
        <w:t>评审</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15.</w:t>
      </w:r>
      <w:r>
        <w:rPr>
          <w:rFonts w:asciiTheme="minorEastAsia" w:hAnsiTheme="minorEastAsia" w:eastAsiaTheme="minorEastAsia"/>
          <w:b/>
          <w:sz w:val="24"/>
        </w:rPr>
        <w:t>成交结果公告</w:t>
      </w:r>
    </w:p>
    <w:p>
      <w:pPr>
        <w:spacing w:line="360" w:lineRule="auto"/>
        <w:ind w:firstLine="435"/>
        <w:rPr>
          <w:rFonts w:asciiTheme="minorEastAsia" w:hAnsiTheme="minorEastAsia" w:eastAsiaTheme="minorEastAsia"/>
          <w:color w:val="auto"/>
          <w:sz w:val="24"/>
        </w:rPr>
      </w:pPr>
      <w:r>
        <w:rPr>
          <w:rFonts w:asciiTheme="minorEastAsia" w:hAnsiTheme="minorEastAsia" w:eastAsiaTheme="minorEastAsia"/>
          <w:color w:val="auto"/>
          <w:sz w:val="24"/>
        </w:rPr>
        <w:t>为体现“公开、公平、公正”的原则，磋商结束后，</w:t>
      </w:r>
      <w:r>
        <w:rPr>
          <w:rFonts w:hint="eastAsia" w:asciiTheme="minorEastAsia" w:hAnsiTheme="minorEastAsia" w:eastAsiaTheme="minorEastAsia"/>
          <w:color w:val="auto"/>
          <w:sz w:val="24"/>
        </w:rPr>
        <w:t>采购人将</w:t>
      </w:r>
      <w:r>
        <w:rPr>
          <w:rFonts w:hint="eastAsia" w:ascii="宋体" w:hAnsi="宋体" w:eastAsia="宋体"/>
          <w:color w:val="auto"/>
          <w:sz w:val="24"/>
          <w:szCs w:val="18"/>
        </w:rPr>
        <w:t>在采购公告发布的网站上</w:t>
      </w:r>
      <w:r>
        <w:rPr>
          <w:rFonts w:asciiTheme="minorEastAsia" w:hAnsiTheme="minorEastAsia" w:eastAsiaTheme="minorEastAsia"/>
          <w:color w:val="auto"/>
          <w:sz w:val="24"/>
        </w:rPr>
        <w:t>发布成交结果公告。</w:t>
      </w:r>
    </w:p>
    <w:p>
      <w:pPr>
        <w:spacing w:line="360" w:lineRule="auto"/>
        <w:ind w:firstLine="437"/>
        <w:outlineLvl w:val="2"/>
        <w:rPr>
          <w:rFonts w:ascii="宋体" w:hAnsi="宋体" w:eastAsia="宋体"/>
          <w:b/>
          <w:color w:val="auto"/>
          <w:sz w:val="24"/>
        </w:rPr>
      </w:pPr>
      <w:r>
        <w:rPr>
          <w:rFonts w:hint="eastAsia" w:ascii="宋体" w:hAnsi="宋体" w:eastAsia="宋体"/>
          <w:b/>
          <w:color w:val="auto"/>
          <w:sz w:val="24"/>
          <w:lang w:val="en-US" w:eastAsia="zh-CN"/>
        </w:rPr>
        <w:t>16</w:t>
      </w:r>
      <w:r>
        <w:rPr>
          <w:rFonts w:ascii="宋体" w:hAnsi="宋体" w:eastAsia="宋体"/>
          <w:b/>
          <w:color w:val="auto"/>
          <w:sz w:val="24"/>
        </w:rPr>
        <w:t>.成交</w:t>
      </w:r>
      <w:r>
        <w:rPr>
          <w:rFonts w:asciiTheme="minorEastAsia" w:hAnsiTheme="minorEastAsia" w:eastAsiaTheme="minorEastAsia"/>
          <w:b/>
          <w:color w:val="auto"/>
          <w:sz w:val="24"/>
        </w:rPr>
        <w:t>通知书</w:t>
      </w:r>
    </w:p>
    <w:p>
      <w:pPr>
        <w:spacing w:line="360" w:lineRule="auto"/>
        <w:ind w:firstLine="435"/>
        <w:rPr>
          <w:rFonts w:ascii="宋体" w:hAnsi="宋体" w:eastAsia="宋体"/>
          <w:color w:val="auto"/>
          <w:sz w:val="24"/>
        </w:rPr>
      </w:pPr>
      <w:r>
        <w:rPr>
          <w:rFonts w:ascii="宋体" w:hAnsi="宋体" w:eastAsia="宋体"/>
          <w:color w:val="auto"/>
          <w:sz w:val="24"/>
        </w:rPr>
        <w:t>采购</w:t>
      </w:r>
      <w:r>
        <w:rPr>
          <w:rFonts w:hint="eastAsia" w:ascii="宋体" w:hAnsi="宋体" w:eastAsia="宋体"/>
          <w:color w:val="auto"/>
          <w:sz w:val="24"/>
          <w:lang w:val="en-US" w:eastAsia="zh-CN"/>
        </w:rPr>
        <w:t>人</w:t>
      </w:r>
      <w:r>
        <w:rPr>
          <w:rFonts w:ascii="宋体" w:hAnsi="宋体" w:eastAsia="宋体"/>
          <w:color w:val="auto"/>
          <w:sz w:val="24"/>
        </w:rPr>
        <w:t>发布成交结果公告的同时</w:t>
      </w:r>
      <w:r>
        <w:rPr>
          <w:rFonts w:asciiTheme="minorEastAsia" w:hAnsiTheme="minorEastAsia" w:eastAsiaTheme="minorEastAsia"/>
          <w:color w:val="auto"/>
          <w:sz w:val="24"/>
        </w:rPr>
        <w:t>以</w:t>
      </w:r>
      <w:r>
        <w:rPr>
          <w:rFonts w:hint="eastAsia" w:asciiTheme="minorEastAsia" w:hAnsiTheme="minorEastAsia" w:eastAsiaTheme="minorEastAsia"/>
          <w:color w:val="auto"/>
          <w:sz w:val="24"/>
          <w:u w:val="single"/>
          <w:lang w:val="en-US" w:eastAsia="zh-CN"/>
        </w:rPr>
        <w:t>书面</w:t>
      </w:r>
      <w:r>
        <w:rPr>
          <w:rFonts w:asciiTheme="minorEastAsia" w:hAnsiTheme="minorEastAsia" w:eastAsiaTheme="minorEastAsia"/>
          <w:color w:val="auto"/>
          <w:sz w:val="24"/>
        </w:rPr>
        <w:t>形式</w:t>
      </w:r>
      <w:r>
        <w:rPr>
          <w:rFonts w:ascii="宋体" w:hAnsi="宋体" w:eastAsia="宋体"/>
          <w:color w:val="auto"/>
          <w:sz w:val="24"/>
        </w:rPr>
        <w:t>向成交供应商发出成交通知书。</w:t>
      </w:r>
    </w:p>
    <w:p>
      <w:pPr>
        <w:spacing w:line="360" w:lineRule="auto"/>
        <w:ind w:firstLine="437"/>
        <w:outlineLvl w:val="2"/>
        <w:rPr>
          <w:rFonts w:ascii="宋体" w:hAnsi="宋体" w:eastAsia="宋体"/>
          <w:b/>
          <w:sz w:val="24"/>
        </w:rPr>
      </w:pPr>
      <w:r>
        <w:rPr>
          <w:rFonts w:hint="eastAsia" w:ascii="宋体" w:hAnsi="宋体" w:eastAsia="宋体"/>
          <w:b/>
          <w:sz w:val="24"/>
          <w:lang w:val="en-US" w:eastAsia="zh-CN"/>
        </w:rPr>
        <w:t>17</w:t>
      </w:r>
      <w:r>
        <w:rPr>
          <w:rFonts w:ascii="宋体" w:hAnsi="宋体" w:eastAsia="宋体"/>
          <w:b/>
          <w:sz w:val="24"/>
        </w:rPr>
        <w:t>.告知</w:t>
      </w:r>
      <w:r>
        <w:rPr>
          <w:rFonts w:hint="eastAsia" w:ascii="宋体" w:hAnsi="宋体" w:eastAsia="宋体"/>
          <w:b/>
          <w:sz w:val="24"/>
        </w:rPr>
        <w:t>磋商</w:t>
      </w:r>
      <w:r>
        <w:rPr>
          <w:rFonts w:ascii="宋体" w:hAnsi="宋体" w:eastAsia="宋体"/>
          <w:b/>
          <w:sz w:val="24"/>
        </w:rPr>
        <w:t>结果</w:t>
      </w:r>
    </w:p>
    <w:p>
      <w:pPr>
        <w:pStyle w:val="18"/>
        <w:widowControl w:val="0"/>
        <w:spacing w:before="0" w:beforeAutospacing="0" w:after="0" w:afterAutospacing="0" w:line="360" w:lineRule="auto"/>
        <w:ind w:firstLine="480" w:firstLineChars="200"/>
        <w:jc w:val="both"/>
        <w:rPr>
          <w:rFonts w:hint="eastAsia" w:ascii="宋体" w:hAnsi="宋体" w:eastAsia="宋体" w:cs="宋体"/>
          <w:b w:val="0"/>
          <w:sz w:val="24"/>
          <w:szCs w:val="24"/>
          <w:lang w:val="en-US" w:eastAsia="zh-CN"/>
        </w:rPr>
      </w:pPr>
      <w:r>
        <w:rPr>
          <w:rFonts w:hint="eastAsia" w:ascii="宋体" w:hAnsi="宋体" w:eastAsia="宋体" w:cs="宋体"/>
          <w:b w:val="0"/>
          <w:sz w:val="24"/>
          <w:szCs w:val="24"/>
        </w:rPr>
        <w:t>供应商自行登录采购公告发布网站</w:t>
      </w:r>
      <w:r>
        <w:rPr>
          <w:rFonts w:hint="eastAsia" w:ascii="宋体" w:hAnsi="宋体" w:eastAsia="宋体" w:cs="宋体"/>
          <w:b w:val="0"/>
          <w:sz w:val="24"/>
          <w:szCs w:val="24"/>
          <w:highlight w:val="none"/>
        </w:rPr>
        <w:t>查看</w:t>
      </w:r>
      <w:r>
        <w:rPr>
          <w:rFonts w:hint="eastAsia" w:ascii="宋体" w:hAnsi="宋体" w:eastAsia="宋体" w:cs="宋体"/>
          <w:b w:val="0"/>
          <w:sz w:val="24"/>
          <w:szCs w:val="24"/>
          <w:highlight w:val="none"/>
          <w:lang w:eastAsia="zh-CN"/>
        </w:rPr>
        <w:t>。</w:t>
      </w:r>
    </w:p>
    <w:p>
      <w:pPr>
        <w:spacing w:line="360" w:lineRule="auto"/>
        <w:ind w:firstLine="437"/>
        <w:outlineLvl w:val="2"/>
        <w:rPr>
          <w:rFonts w:ascii="宋体" w:hAnsi="宋体" w:eastAsia="宋体"/>
          <w:b/>
          <w:sz w:val="24"/>
        </w:rPr>
      </w:pPr>
      <w:r>
        <w:rPr>
          <w:rFonts w:hint="eastAsia" w:ascii="宋体" w:hAnsi="宋体" w:eastAsia="宋体"/>
          <w:b/>
          <w:sz w:val="24"/>
          <w:lang w:val="en-US" w:eastAsia="zh-CN"/>
        </w:rPr>
        <w:t>18</w:t>
      </w:r>
      <w:r>
        <w:rPr>
          <w:rFonts w:ascii="宋体" w:hAnsi="宋体" w:eastAsia="宋体"/>
          <w:b/>
          <w:sz w:val="24"/>
        </w:rPr>
        <w:t>.签订</w:t>
      </w:r>
      <w:r>
        <w:rPr>
          <w:rFonts w:asciiTheme="minorEastAsia" w:hAnsiTheme="minorEastAsia" w:eastAsiaTheme="minorEastAsia"/>
          <w:b/>
          <w:sz w:val="24"/>
        </w:rPr>
        <w:t>合同</w:t>
      </w:r>
    </w:p>
    <w:p>
      <w:pPr>
        <w:spacing w:line="360" w:lineRule="auto"/>
        <w:ind w:firstLine="435"/>
        <w:rPr>
          <w:rFonts w:ascii="宋体" w:hAnsi="宋体" w:eastAsia="宋体"/>
          <w:sz w:val="24"/>
        </w:rPr>
      </w:pPr>
      <w:r>
        <w:rPr>
          <w:rFonts w:hint="eastAsia" w:ascii="宋体" w:hAnsi="宋体" w:eastAsia="宋体"/>
          <w:sz w:val="24"/>
          <w:lang w:val="en-US" w:eastAsia="zh-CN"/>
        </w:rPr>
        <w:t>18</w:t>
      </w:r>
      <w:r>
        <w:rPr>
          <w:rFonts w:ascii="宋体" w:hAnsi="宋体" w:eastAsia="宋体"/>
          <w:sz w:val="24"/>
        </w:rPr>
        <w:t>.1</w:t>
      </w:r>
      <w:r>
        <w:rPr>
          <w:rFonts w:hint="eastAsia" w:ascii="宋体" w:hAnsi="宋体" w:eastAsia="宋体" w:cs="宋体"/>
          <w:sz w:val="24"/>
          <w:szCs w:val="24"/>
        </w:rPr>
        <w:t>采购人与成交供应商应当按照</w:t>
      </w:r>
      <w:r>
        <w:rPr>
          <w:rFonts w:hint="eastAsia" w:ascii="宋体" w:hAnsi="宋体" w:eastAsia="宋体" w:cs="宋体"/>
          <w:sz w:val="24"/>
          <w:szCs w:val="24"/>
          <w:u w:val="single"/>
        </w:rPr>
        <w:t>供应商须知前附表</w:t>
      </w:r>
      <w:r>
        <w:rPr>
          <w:rFonts w:hint="eastAsia" w:ascii="宋体" w:hAnsi="宋体" w:eastAsia="宋体" w:cs="宋体"/>
          <w:sz w:val="24"/>
          <w:szCs w:val="24"/>
        </w:rPr>
        <w:t>规定的时间内完成合同签订。</w:t>
      </w:r>
    </w:p>
    <w:p>
      <w:pPr>
        <w:spacing w:line="360" w:lineRule="auto"/>
        <w:ind w:firstLine="480" w:firstLineChars="200"/>
        <w:rPr>
          <w:rFonts w:ascii="宋体" w:hAnsi="宋体" w:eastAsia="宋体"/>
          <w:color w:val="auto"/>
          <w:sz w:val="24"/>
        </w:rPr>
      </w:pPr>
      <w:r>
        <w:rPr>
          <w:rFonts w:hint="eastAsia" w:ascii="宋体" w:hAnsi="宋体" w:eastAsia="宋体"/>
          <w:color w:val="auto"/>
          <w:sz w:val="24"/>
          <w:lang w:val="en-US" w:eastAsia="zh-CN"/>
        </w:rPr>
        <w:t>18</w:t>
      </w:r>
      <w:r>
        <w:rPr>
          <w:rFonts w:ascii="宋体" w:hAnsi="宋体" w:eastAsia="宋体"/>
          <w:color w:val="auto"/>
          <w:sz w:val="24"/>
        </w:rPr>
        <w:t>.2磋商文件、成交供应商的响应文件及其澄清文件等，均为签订合同的依据。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ascii="宋体" w:hAnsi="宋体" w:eastAsia="宋体"/>
          <w:color w:val="auto"/>
          <w:sz w:val="24"/>
          <w:lang w:val="en-US" w:eastAsia="zh-CN"/>
        </w:rPr>
        <w:t>18</w:t>
      </w:r>
      <w:r>
        <w:rPr>
          <w:rFonts w:ascii="宋体" w:hAnsi="宋体" w:eastAsia="宋体"/>
          <w:color w:val="auto"/>
          <w:sz w:val="24"/>
        </w:rPr>
        <w:t>.3成交供应商拒绝与采购人签订合同的，采购人可以按照评审报告推荐的成交候选供应商名单排序，确定下一成交候选供应商为成交供应商，也可以重新开展采购活动。</w:t>
      </w:r>
      <w:r>
        <w:rPr>
          <w:rFonts w:hint="eastAsia" w:ascii="宋体" w:hAnsi="宋体" w:eastAsia="宋体"/>
          <w:color w:val="auto"/>
          <w:sz w:val="24"/>
          <w:highlight w:val="none"/>
        </w:rPr>
        <w:t>成交供应商拒绝签订采购合同的不得参加对该项目重新开展的采购活动。</w:t>
      </w:r>
    </w:p>
    <w:p>
      <w:pPr>
        <w:spacing w:line="360" w:lineRule="auto"/>
        <w:ind w:firstLine="437"/>
        <w:outlineLvl w:val="2"/>
        <w:rPr>
          <w:rFonts w:ascii="宋体" w:hAnsi="宋体" w:eastAsia="宋体"/>
          <w:b/>
          <w:sz w:val="24"/>
        </w:rPr>
      </w:pPr>
      <w:r>
        <w:rPr>
          <w:rFonts w:hint="eastAsia" w:ascii="宋体" w:hAnsi="宋体" w:eastAsia="宋体"/>
          <w:b/>
          <w:sz w:val="24"/>
          <w:lang w:val="en-US" w:eastAsia="zh-CN"/>
        </w:rPr>
        <w:t>19</w:t>
      </w:r>
      <w:r>
        <w:rPr>
          <w:rFonts w:ascii="宋体" w:hAnsi="宋体" w:eastAsia="宋体"/>
          <w:b/>
          <w:sz w:val="24"/>
        </w:rPr>
        <w:t>.廉洁</w:t>
      </w:r>
      <w:r>
        <w:rPr>
          <w:rFonts w:asciiTheme="minorEastAsia" w:hAnsiTheme="minorEastAsia" w:eastAsiaTheme="minorEastAsia"/>
          <w:b/>
          <w:sz w:val="24"/>
        </w:rPr>
        <w:t>自律</w:t>
      </w:r>
      <w:r>
        <w:rPr>
          <w:rFonts w:ascii="宋体" w:hAnsi="宋体" w:eastAsia="宋体"/>
          <w:b/>
          <w:sz w:val="24"/>
        </w:rPr>
        <w:t>规定</w:t>
      </w:r>
    </w:p>
    <w:p>
      <w:pPr>
        <w:spacing w:line="360" w:lineRule="auto"/>
        <w:ind w:firstLine="435"/>
        <w:rPr>
          <w:rFonts w:ascii="宋体" w:hAnsi="宋体" w:eastAsia="宋体"/>
          <w:sz w:val="24"/>
        </w:rPr>
      </w:pPr>
      <w:r>
        <w:rPr>
          <w:rFonts w:ascii="宋体" w:hAnsi="宋体" w:eastAsia="宋体"/>
          <w:sz w:val="24"/>
        </w:rPr>
        <w:t>采购</w:t>
      </w:r>
      <w:r>
        <w:rPr>
          <w:rFonts w:hint="eastAsia" w:ascii="宋体" w:hAnsi="宋体" w:eastAsia="宋体"/>
          <w:sz w:val="24"/>
          <w:lang w:val="en-US" w:eastAsia="zh-CN"/>
        </w:rPr>
        <w:t>人</w:t>
      </w:r>
      <w:r>
        <w:rPr>
          <w:rFonts w:ascii="宋体" w:hAnsi="宋体" w:eastAsia="宋体"/>
          <w:sz w:val="24"/>
        </w:rPr>
        <w:t>不得与供应商恶意串通</w:t>
      </w:r>
      <w:r>
        <w:rPr>
          <w:rFonts w:hint="eastAsia" w:ascii="宋体" w:hAnsi="宋体" w:eastAsia="宋体"/>
          <w:sz w:val="24"/>
          <w:lang w:eastAsia="zh-CN"/>
        </w:rPr>
        <w:t>，</w:t>
      </w:r>
      <w:r>
        <w:rPr>
          <w:rFonts w:ascii="宋体" w:hAnsi="宋体" w:eastAsia="宋体"/>
          <w:sz w:val="24"/>
        </w:rPr>
        <w:t>不得接受供应商组织的宴请、旅游、娱乐，不得收受礼品、现金、有价证券等，不得向供应商报销应当由个人承担的费用。</w:t>
      </w:r>
    </w:p>
    <w:p>
      <w:pPr>
        <w:spacing w:line="360" w:lineRule="auto"/>
        <w:ind w:firstLine="437"/>
        <w:outlineLvl w:val="2"/>
        <w:rPr>
          <w:rFonts w:ascii="宋体" w:hAnsi="宋体" w:eastAsia="宋体"/>
          <w:b/>
          <w:sz w:val="24"/>
        </w:rPr>
      </w:pPr>
      <w:r>
        <w:rPr>
          <w:rFonts w:hint="eastAsia" w:ascii="宋体" w:hAnsi="宋体" w:eastAsia="宋体"/>
          <w:b/>
          <w:sz w:val="24"/>
          <w:lang w:val="en-US" w:eastAsia="zh-CN"/>
        </w:rPr>
        <w:t>20</w:t>
      </w:r>
      <w:r>
        <w:rPr>
          <w:rFonts w:ascii="宋体" w:hAnsi="宋体" w:eastAsia="宋体"/>
          <w:b/>
          <w:sz w:val="24"/>
        </w:rPr>
        <w:t>.质疑的</w:t>
      </w:r>
      <w:r>
        <w:rPr>
          <w:rFonts w:asciiTheme="minorEastAsia" w:hAnsiTheme="minorEastAsia" w:eastAsiaTheme="minorEastAsia"/>
          <w:b/>
          <w:sz w:val="24"/>
        </w:rPr>
        <w:t>提出</w:t>
      </w:r>
      <w:r>
        <w:rPr>
          <w:rFonts w:ascii="宋体" w:hAnsi="宋体" w:eastAsia="宋体"/>
          <w:b/>
          <w:sz w:val="24"/>
        </w:rPr>
        <w:t>与接收</w:t>
      </w:r>
    </w:p>
    <w:p>
      <w:pPr>
        <w:spacing w:line="360" w:lineRule="auto"/>
        <w:ind w:firstLine="435"/>
        <w:rPr>
          <w:rFonts w:ascii="宋体" w:hAnsi="宋体" w:eastAsia="宋体"/>
          <w:sz w:val="24"/>
        </w:rPr>
      </w:pPr>
      <w:r>
        <w:rPr>
          <w:rFonts w:hint="eastAsia" w:ascii="宋体" w:hAnsi="宋体" w:eastAsia="宋体"/>
          <w:sz w:val="24"/>
          <w:lang w:val="en-US" w:eastAsia="zh-CN"/>
        </w:rPr>
        <w:t>20</w:t>
      </w:r>
      <w:r>
        <w:rPr>
          <w:rFonts w:hint="eastAsia" w:ascii="宋体" w:hAnsi="宋体" w:eastAsia="宋体"/>
          <w:sz w:val="24"/>
        </w:rPr>
        <w:t>.1供应商认为磋商文件、采购过程和成交结果使自己的权益受到损害的，可以在知道或者应知其权益受到损害之日起七个工作日内，以书面形式向采购人提出质疑。</w:t>
      </w:r>
    </w:p>
    <w:p>
      <w:pPr>
        <w:spacing w:line="360" w:lineRule="auto"/>
        <w:ind w:firstLine="435"/>
        <w:rPr>
          <w:rFonts w:ascii="宋体" w:hAnsi="宋体" w:eastAsia="宋体"/>
          <w:sz w:val="24"/>
        </w:rPr>
      </w:pPr>
      <w:r>
        <w:rPr>
          <w:rFonts w:hint="eastAsia" w:ascii="宋体" w:hAnsi="宋体" w:eastAsia="宋体"/>
          <w:sz w:val="24"/>
          <w:lang w:val="en-US" w:eastAsia="zh-CN"/>
        </w:rPr>
        <w:t>20</w:t>
      </w:r>
      <w:r>
        <w:rPr>
          <w:rFonts w:hint="eastAsia" w:ascii="宋体" w:hAnsi="宋体" w:eastAsia="宋体"/>
          <w:sz w:val="24"/>
        </w:rPr>
        <w:t>.2质疑供应商按照《质疑函范本》格式（详见磋商文件）和《政府采购质疑和投诉办法》的要求，在法定质疑期内以书面形式提出质疑，超出法定质疑期提交的质疑将被拒绝。针对同一采购程序环节的质疑应一次性提出。</w:t>
      </w:r>
    </w:p>
    <w:p>
      <w:pPr>
        <w:spacing w:line="360" w:lineRule="auto"/>
        <w:ind w:firstLine="435"/>
        <w:rPr>
          <w:rFonts w:ascii="宋体" w:hAnsi="宋体" w:eastAsia="宋体"/>
          <w:sz w:val="24"/>
        </w:rPr>
      </w:pPr>
      <w:r>
        <w:rPr>
          <w:rFonts w:hint="eastAsia" w:ascii="宋体" w:hAnsi="宋体" w:eastAsia="宋体"/>
          <w:sz w:val="24"/>
          <w:lang w:val="en-US" w:eastAsia="zh-CN"/>
        </w:rPr>
        <w:t>20</w:t>
      </w:r>
      <w:r>
        <w:rPr>
          <w:rFonts w:hint="eastAsia" w:ascii="宋体" w:hAnsi="宋体" w:eastAsia="宋体"/>
          <w:sz w:val="24"/>
        </w:rPr>
        <w:t>.3采购</w:t>
      </w:r>
      <w:r>
        <w:rPr>
          <w:rFonts w:hint="eastAsia" w:ascii="宋体" w:hAnsi="宋体" w:eastAsia="宋体"/>
          <w:sz w:val="24"/>
          <w:lang w:val="en-US" w:eastAsia="zh-CN"/>
        </w:rPr>
        <w:t>人</w:t>
      </w:r>
      <w:r>
        <w:rPr>
          <w:rFonts w:hint="eastAsia" w:ascii="宋体" w:hAnsi="宋体" w:eastAsia="宋体"/>
          <w:sz w:val="24"/>
        </w:rPr>
        <w:t>质疑函接收部门、联系电话和通讯地址，见</w:t>
      </w:r>
      <w:r>
        <w:rPr>
          <w:rFonts w:hint="eastAsia" w:ascii="宋体" w:hAnsi="宋体" w:eastAsia="宋体"/>
          <w:sz w:val="24"/>
          <w:u w:val="single"/>
        </w:rPr>
        <w:t>供应商须知前附表</w:t>
      </w:r>
      <w:r>
        <w:rPr>
          <w:rFonts w:hint="eastAsia" w:ascii="宋体" w:hAnsi="宋体" w:eastAsia="宋体"/>
          <w:sz w:val="24"/>
        </w:rPr>
        <w:t>。</w:t>
      </w:r>
    </w:p>
    <w:p>
      <w:pPr>
        <w:spacing w:line="360" w:lineRule="auto"/>
        <w:ind w:firstLine="437"/>
        <w:outlineLvl w:val="2"/>
        <w:rPr>
          <w:rFonts w:asciiTheme="minorEastAsia" w:hAnsiTheme="minorEastAsia" w:eastAsiaTheme="minorEastAsia"/>
          <w:b/>
          <w:sz w:val="28"/>
        </w:rPr>
      </w:pPr>
      <w:r>
        <w:rPr>
          <w:rFonts w:asciiTheme="minorEastAsia" w:hAnsiTheme="minorEastAsia" w:eastAsiaTheme="minorEastAsia"/>
          <w:sz w:val="24"/>
        </w:rPr>
        <w:br w:type="page"/>
      </w:r>
    </w:p>
    <w:p>
      <w:pPr>
        <w:spacing w:line="360" w:lineRule="auto"/>
        <w:jc w:val="center"/>
        <w:outlineLvl w:val="0"/>
        <w:rPr>
          <w:rFonts w:asciiTheme="minorEastAsia" w:hAnsiTheme="minorEastAsia" w:eastAsiaTheme="minorEastAsia"/>
          <w:b/>
          <w:sz w:val="28"/>
        </w:rPr>
      </w:pPr>
      <w:bookmarkStart w:id="37" w:name="_Toc19440"/>
      <w:r>
        <w:rPr>
          <w:rFonts w:hint="eastAsia" w:asciiTheme="minorEastAsia" w:hAnsiTheme="minorEastAsia" w:eastAsiaTheme="minorEastAsia"/>
          <w:b/>
          <w:sz w:val="28"/>
        </w:rPr>
        <w:t>第三章  采购需求</w:t>
      </w:r>
      <w:bookmarkEnd w:id="37"/>
    </w:p>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前注：</w:t>
      </w:r>
    </w:p>
    <w:p>
      <w:pPr>
        <w:spacing w:line="360" w:lineRule="auto"/>
        <w:ind w:firstLine="435"/>
        <w:rPr>
          <w:rFonts w:hint="eastAsia" w:ascii="宋体" w:hAnsi="宋体" w:eastAsia="宋体" w:cs="宋体"/>
          <w:color w:val="auto"/>
          <w:sz w:val="24"/>
          <w:szCs w:val="24"/>
          <w:highlight w:val="none"/>
        </w:rPr>
      </w:pPr>
      <w:bookmarkStart w:id="38" w:name="_Toc26349"/>
      <w:bookmarkStart w:id="39" w:name="_Toc7699"/>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本采购需求中提出的服务方案仅为参考，如无明确限制，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可以进行优化，提供满足采购人实际需要的更优（或者性能实质上不低于的）服务方案，且此方案须经</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评审认可。</w:t>
      </w:r>
    </w:p>
    <w:p>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2.下列采购需求中</w:t>
      </w:r>
      <w:r>
        <w:rPr>
          <w:rFonts w:ascii="宋体" w:hAnsi="宋体" w:eastAsia="宋体" w:cs="宋体"/>
          <w:sz w:val="24"/>
          <w:szCs w:val="24"/>
          <w:highlight w:val="none"/>
        </w:rPr>
        <w:t>（包括但不限于下列具体政策要求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rPr>
        <w:t>：</w:t>
      </w:r>
    </w:p>
    <w:p>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所投产品须具有市场监管总局公布的《参与实施政府采购节能产品认证机构目录》中的认证机构出具的、处于有效期内的节能产品认证证书。</w:t>
      </w:r>
    </w:p>
    <w:p>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应当执行《关于印发〈商品包装政府采购需求标准（试行）〉、〈快递包装政府采购需求标准（试行）〉的通知》（财办库〔2020〕123 号）、《安徽省财政厅关于贯彻落实政府绿色采购有关政策的通知》（皖财购〔2023〕853号）的要求，提供符合需求标准的绿色包装、绿色运输，同时，采购人将对包装材料和运输环节作为履约验收条款进行验收。</w:t>
      </w:r>
    </w:p>
    <w:p>
      <w:pPr>
        <w:spacing w:line="360" w:lineRule="auto"/>
        <w:ind w:firstLine="482" w:firstLineChars="200"/>
        <w:outlineLvl w:val="1"/>
        <w:rPr>
          <w:rFonts w:ascii="宋体" w:hAnsi="宋体" w:eastAsia="宋体"/>
          <w:b/>
          <w:sz w:val="24"/>
          <w:szCs w:val="18"/>
        </w:rPr>
      </w:pPr>
      <w:r>
        <w:rPr>
          <w:rFonts w:hint="eastAsia" w:ascii="宋体" w:hAnsi="宋体" w:eastAsia="宋体"/>
          <w:b/>
          <w:sz w:val="24"/>
          <w:szCs w:val="18"/>
        </w:rPr>
        <w:t>一、采购需求前附表</w:t>
      </w:r>
      <w:bookmarkEnd w:id="38"/>
      <w:bookmarkEnd w:id="39"/>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1747"/>
        <w:gridCol w:w="5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590" w:type="pct"/>
            <w:vAlign w:val="center"/>
          </w:tcPr>
          <w:p>
            <w:pPr>
              <w:pStyle w:val="19"/>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025" w:type="pct"/>
            <w:vAlign w:val="center"/>
          </w:tcPr>
          <w:p>
            <w:pPr>
              <w:pStyle w:val="18"/>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384" w:type="pct"/>
            <w:vAlign w:val="center"/>
          </w:tcPr>
          <w:p>
            <w:pPr>
              <w:pStyle w:val="18"/>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590" w:type="pct"/>
            <w:vAlign w:val="center"/>
          </w:tcPr>
          <w:p>
            <w:pPr>
              <w:pStyle w:val="1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025" w:type="pct"/>
            <w:vAlign w:val="center"/>
          </w:tcPr>
          <w:p>
            <w:pPr>
              <w:pStyle w:val="1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384" w:type="pct"/>
            <w:vAlign w:val="center"/>
          </w:tcPr>
          <w:p>
            <w:pPr>
              <w:pStyle w:val="18"/>
              <w:widowControl w:val="0"/>
              <w:spacing w:before="0" w:beforeAutospacing="0" w:after="0" w:afterAutospacing="0" w:line="360" w:lineRule="auto"/>
              <w:jc w:val="both"/>
              <w:rPr>
                <w:rFonts w:hint="eastAsia" w:ascii="宋体" w:hAnsi="宋体" w:eastAsia="宋体"/>
                <w:b w:val="0"/>
                <w:color w:val="auto"/>
                <w:sz w:val="24"/>
                <w:highlight w:val="none"/>
                <w:u w:val="single"/>
                <w:lang w:eastAsia="zh-CN"/>
              </w:rPr>
            </w:pPr>
            <w:r>
              <w:rPr>
                <w:rFonts w:hint="eastAsia" w:ascii="宋体" w:hAnsi="宋体" w:eastAsia="宋体" w:cs="宋体"/>
                <w:b w:val="0"/>
                <w:bCs w:val="0"/>
                <w:color w:val="auto"/>
                <w:kern w:val="2"/>
                <w:sz w:val="24"/>
                <w:szCs w:val="24"/>
                <w:u w:val="single"/>
                <w:lang w:val="en-US" w:eastAsia="zh-CN" w:bidi="ar-SA"/>
              </w:rPr>
              <w:t>合同签订至项目完成且经院方验收完毕正常使用后支付维修费用的95%，余款5%作为质保金，质保期满后一次性无息付清。供应商付款前提供合同、正规票据及验收单等材料。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590" w:type="pct"/>
            <w:vAlign w:val="center"/>
          </w:tcPr>
          <w:p>
            <w:pPr>
              <w:pStyle w:val="1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025" w:type="pct"/>
            <w:vAlign w:val="center"/>
          </w:tcPr>
          <w:p>
            <w:pPr>
              <w:pStyle w:val="1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384" w:type="pct"/>
            <w:vAlign w:val="center"/>
          </w:tcPr>
          <w:p>
            <w:pPr>
              <w:pStyle w:val="1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长丰县</w:t>
            </w:r>
            <w:r>
              <w:rPr>
                <w:rFonts w:hint="eastAsia" w:ascii="宋体" w:hAnsi="宋体" w:eastAsia="宋体"/>
                <w:b w:val="0"/>
                <w:color w:val="auto"/>
                <w:sz w:val="24"/>
                <w:highlight w:val="none"/>
                <w:u w:val="single"/>
                <w:lang w:val="en-US" w:eastAsia="zh-CN"/>
              </w:rPr>
              <w:t>人民医院</w:t>
            </w:r>
            <w:r>
              <w:rPr>
                <w:rFonts w:hint="eastAsia" w:ascii="宋体" w:hAnsi="宋体" w:eastAsia="宋体"/>
                <w:b w:val="0"/>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590" w:type="pct"/>
            <w:vAlign w:val="center"/>
          </w:tcPr>
          <w:p>
            <w:pPr>
              <w:pStyle w:val="1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025" w:type="pct"/>
            <w:vAlign w:val="center"/>
          </w:tcPr>
          <w:p>
            <w:pPr>
              <w:pStyle w:val="1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合同履行</w:t>
            </w:r>
            <w:r>
              <w:rPr>
                <w:rFonts w:hint="eastAsia" w:ascii="宋体" w:hAnsi="宋体" w:eastAsia="宋体"/>
                <w:b w:val="0"/>
                <w:color w:val="auto"/>
                <w:sz w:val="24"/>
                <w:highlight w:val="none"/>
              </w:rPr>
              <w:t>期限</w:t>
            </w:r>
          </w:p>
        </w:tc>
        <w:tc>
          <w:tcPr>
            <w:tcW w:w="3384" w:type="pct"/>
            <w:vAlign w:val="center"/>
          </w:tcPr>
          <w:p>
            <w:pPr>
              <w:spacing w:line="360" w:lineRule="auto"/>
              <w:rPr>
                <w:rFonts w:hint="eastAsia" w:ascii="宋体" w:hAnsi="宋体" w:eastAsia="宋体"/>
                <w:color w:val="auto"/>
                <w:sz w:val="24"/>
                <w:szCs w:val="18"/>
              </w:rPr>
            </w:pPr>
            <w:r>
              <w:rPr>
                <w:rFonts w:hint="eastAsia" w:ascii="宋体" w:hAnsi="宋体" w:eastAsia="宋体" w:cs="宋体"/>
                <w:color w:val="auto"/>
                <w:sz w:val="24"/>
                <w:szCs w:val="24"/>
                <w:u w:val="single"/>
                <w:lang w:val="en-US" w:eastAsia="zh-CN"/>
              </w:rPr>
              <w:t>合同签订后</w:t>
            </w:r>
            <w:r>
              <w:rPr>
                <w:rFonts w:hint="eastAsia" w:ascii="宋体" w:hAnsi="宋体" w:eastAsia="宋体"/>
                <w:color w:val="auto"/>
                <w:sz w:val="24"/>
                <w:u w:val="single"/>
                <w:lang w:val="en-US" w:eastAsia="zh-CN"/>
              </w:rPr>
              <w:t>7天内完成，空压管道对接质保2年。</w:t>
            </w:r>
          </w:p>
        </w:tc>
      </w:tr>
    </w:tbl>
    <w:p>
      <w:pPr>
        <w:numPr>
          <w:ilvl w:val="0"/>
          <w:numId w:val="2"/>
        </w:numPr>
        <w:spacing w:line="360" w:lineRule="auto"/>
        <w:ind w:firstLine="437"/>
        <w:rPr>
          <w:rFonts w:hint="eastAsia" w:ascii="宋体" w:hAnsi="宋体" w:eastAsia="宋体"/>
          <w:b/>
          <w:sz w:val="24"/>
          <w:szCs w:val="18"/>
        </w:rPr>
      </w:pPr>
      <w:bookmarkStart w:id="40" w:name="_Toc25144"/>
      <w:bookmarkStart w:id="41" w:name="_Toc23116"/>
      <w:r>
        <w:rPr>
          <w:rFonts w:hint="eastAsia" w:ascii="宋体" w:hAnsi="宋体" w:eastAsia="宋体"/>
          <w:b/>
          <w:sz w:val="24"/>
          <w:szCs w:val="18"/>
        </w:rPr>
        <w:t>项目概况</w:t>
      </w:r>
      <w:bookmarkEnd w:id="40"/>
      <w:bookmarkEnd w:id="41"/>
      <w:bookmarkStart w:id="42" w:name="OLE_LINK1"/>
    </w:p>
    <w:bookmarkEnd w:id="42"/>
    <w:p>
      <w:pPr>
        <w:numPr>
          <w:ilvl w:val="0"/>
          <w:numId w:val="0"/>
        </w:numPr>
        <w:spacing w:line="360" w:lineRule="auto"/>
        <w:ind w:firstLine="480" w:firstLineChars="200"/>
        <w:outlineLvl w:val="1"/>
        <w:rPr>
          <w:rFonts w:hint="eastAsia" w:ascii="宋体" w:hAnsi="宋体" w:eastAsia="宋体"/>
          <w:b/>
          <w:sz w:val="24"/>
          <w:szCs w:val="18"/>
          <w:highlight w:val="none"/>
          <w:u w:val="none"/>
          <w:lang w:val="en-US" w:eastAsia="zh-CN"/>
        </w:rPr>
      </w:pPr>
      <w:r>
        <w:rPr>
          <w:rFonts w:hint="eastAsia" w:ascii="宋体" w:hAnsi="宋体" w:eastAsia="宋体" w:cs="宋体"/>
          <w:sz w:val="24"/>
          <w:szCs w:val="24"/>
          <w:highlight w:val="none"/>
          <w:u w:val="none"/>
          <w:lang w:val="en-US" w:eastAsia="zh-CN"/>
        </w:rPr>
        <w:t>本</w:t>
      </w:r>
      <w:r>
        <w:rPr>
          <w:rFonts w:hint="eastAsia" w:ascii="宋体" w:hAnsi="宋体" w:eastAsia="宋体" w:cs="宋体"/>
          <w:color w:val="auto"/>
          <w:sz w:val="24"/>
          <w:szCs w:val="24"/>
          <w:highlight w:val="none"/>
          <w:u w:val="none"/>
          <w:lang w:val="en-US" w:eastAsia="zh-CN"/>
        </w:rPr>
        <w:t>项目拟</w:t>
      </w:r>
      <w:r>
        <w:rPr>
          <w:rFonts w:hint="eastAsia" w:ascii="宋体" w:hAnsi="宋体" w:eastAsia="宋体"/>
          <w:sz w:val="24"/>
          <w:highlight w:val="none"/>
          <w:u w:val="none"/>
          <w:lang w:val="en-US" w:eastAsia="zh-CN"/>
        </w:rPr>
        <w:t>采购一家供应商</w:t>
      </w:r>
      <w:r>
        <w:rPr>
          <w:rFonts w:hint="eastAsia" w:ascii="宋体" w:hAnsi="宋体" w:eastAsia="宋体" w:cs="宋体"/>
          <w:sz w:val="24"/>
          <w:szCs w:val="24"/>
          <w:highlight w:val="none"/>
          <w:u w:val="none"/>
          <w:lang w:val="en-US" w:eastAsia="zh-CN"/>
        </w:rPr>
        <w:t>，为长丰县人民医院提供拆除老液氧站及空压管道对接服务。</w:t>
      </w:r>
    </w:p>
    <w:p>
      <w:pPr>
        <w:keepNext w:val="0"/>
        <w:keepLines w:val="0"/>
        <w:pageBreakBefore w:val="0"/>
        <w:numPr>
          <w:ilvl w:val="0"/>
          <w:numId w:val="0"/>
        </w:numPr>
        <w:kinsoku/>
        <w:wordWrap/>
        <w:overflowPunct/>
        <w:topLinePunct w:val="0"/>
        <w:bidi w:val="0"/>
        <w:adjustRightInd/>
        <w:spacing w:line="240" w:lineRule="auto"/>
        <w:ind w:firstLine="482" w:firstLineChars="200"/>
        <w:contextualSpacing/>
        <w:textAlignment w:val="auto"/>
        <w:rPr>
          <w:rFonts w:hint="eastAsia" w:ascii="宋体" w:hAnsi="宋体" w:eastAsia="宋体"/>
          <w:b/>
          <w:sz w:val="24"/>
          <w:szCs w:val="18"/>
          <w:lang w:val="en-US" w:eastAsia="zh-CN"/>
        </w:rPr>
      </w:pPr>
      <w:r>
        <w:rPr>
          <w:rFonts w:hint="eastAsia" w:ascii="宋体" w:hAnsi="宋体" w:eastAsia="宋体"/>
          <w:b/>
          <w:sz w:val="24"/>
          <w:szCs w:val="18"/>
          <w:lang w:val="en-US" w:eastAsia="zh-CN"/>
        </w:rPr>
        <w:t>三、服务需求</w:t>
      </w:r>
    </w:p>
    <w:tbl>
      <w:tblPr>
        <w:tblStyle w:val="23"/>
        <w:tblW w:w="5042" w:type="pct"/>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1635"/>
        <w:gridCol w:w="6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5" w:type="pct"/>
            <w:vAlign w:val="center"/>
          </w:tcPr>
          <w:p>
            <w:pPr>
              <w:spacing w:line="360" w:lineRule="auto"/>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序号</w:t>
            </w:r>
          </w:p>
        </w:tc>
        <w:tc>
          <w:tcPr>
            <w:tcW w:w="951" w:type="pct"/>
            <w:vAlign w:val="center"/>
          </w:tcPr>
          <w:p>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3543" w:type="pct"/>
            <w:vAlign w:val="center"/>
          </w:tcPr>
          <w:p>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951" w:type="pc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人员到岗及履约要求</w:t>
            </w:r>
          </w:p>
        </w:tc>
        <w:tc>
          <w:tcPr>
            <w:tcW w:w="3543" w:type="pct"/>
            <w:vAlign w:val="center"/>
          </w:tcPr>
          <w:p>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接到医院通知后7天内完成项目，施工人员须具备《中华人民共和国特种设备安全管理和作业人员证》、《中华人民共和国特种作业操作证》等相关操作项目需要的证件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951" w:type="pc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材料要求</w:t>
            </w:r>
          </w:p>
        </w:tc>
        <w:tc>
          <w:tcPr>
            <w:tcW w:w="3543" w:type="pc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1.1 一般规定</w:t>
            </w:r>
          </w:p>
          <w:p>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1.1.1 管道组成件及管道支承件在安装前必须进行检验，其产品必须具有制造厂的质量证明书，并应按设计要求核对其规格、型号、材质，并进行外观检查。管道组成件表面应无裂纹、缩孔、夹渣、折迭、重皮等缺陷，表面不得有超过壁厚负偏差的锈蚀和凹陷。螺纹密封面应良好，精度及光洁度达到设计要求。</w:t>
            </w:r>
          </w:p>
          <w:p>
            <w:pPr>
              <w:spacing w:line="360" w:lineRule="auto"/>
              <w:rPr>
                <w:rFonts w:hint="eastAsia" w:ascii="宋体" w:hAnsi="宋体" w:eastAsia="宋体" w:cs="宋体"/>
                <w:sz w:val="24"/>
                <w:szCs w:val="24"/>
              </w:rPr>
            </w:pPr>
            <w:r>
              <w:rPr>
                <w:rFonts w:hint="eastAsia" w:ascii="宋体" w:hAnsi="宋体" w:eastAsia="宋体" w:cs="宋体"/>
                <w:sz w:val="24"/>
                <w:szCs w:val="24"/>
              </w:rPr>
              <w:t>1.1.2 钢管的质量证明书上应注明：</w:t>
            </w:r>
          </w:p>
          <w:p>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a) 供货方名称或印记；</w:t>
            </w:r>
          </w:p>
          <w:p>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b) 标准号；</w:t>
            </w:r>
          </w:p>
          <w:p>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c) 钢的牌号；</w:t>
            </w:r>
          </w:p>
          <w:p>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d) 炉罐号、批号、交货状态；</w:t>
            </w:r>
          </w:p>
          <w:p>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e) 品种名称、规格及质量等级；</w:t>
            </w:r>
          </w:p>
          <w:p>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f) 产品标准中所规定的各项检验结果；</w:t>
            </w:r>
          </w:p>
          <w:p>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g) 技术监督部门印记。</w:t>
            </w:r>
          </w:p>
          <w:p>
            <w:pPr>
              <w:spacing w:line="360" w:lineRule="auto"/>
              <w:rPr>
                <w:rFonts w:hint="eastAsia" w:ascii="宋体" w:hAnsi="宋体" w:eastAsia="宋体" w:cs="宋体"/>
                <w:sz w:val="24"/>
                <w:szCs w:val="24"/>
              </w:rPr>
            </w:pPr>
            <w:r>
              <w:rPr>
                <w:rFonts w:hint="eastAsia" w:ascii="宋体" w:hAnsi="宋体" w:eastAsia="宋体" w:cs="宋体"/>
                <w:sz w:val="24"/>
                <w:szCs w:val="24"/>
              </w:rPr>
              <w:t>1.1.3各种材料都需具有出厂合格证。其质量应符合相应的管材及管件标准。</w:t>
            </w:r>
          </w:p>
          <w:p>
            <w:pPr>
              <w:spacing w:line="360" w:lineRule="auto"/>
              <w:rPr>
                <w:rFonts w:hint="eastAsia" w:ascii="宋体" w:hAnsi="宋体" w:eastAsia="宋体" w:cs="宋体"/>
                <w:sz w:val="24"/>
                <w:szCs w:val="24"/>
              </w:rPr>
            </w:pPr>
            <w:r>
              <w:rPr>
                <w:rFonts w:hint="eastAsia" w:ascii="宋体" w:hAnsi="宋体" w:eastAsia="宋体" w:cs="宋体"/>
                <w:sz w:val="24"/>
                <w:szCs w:val="24"/>
              </w:rPr>
              <w:t>1.1.4管道、管件的内外表面不得有裂纹、折皱、发纹和结疤等缺陷，若有这些缺陷应完全清除掉，清除后的壁厚和外径不得超过允许的负偏差值。</w:t>
            </w:r>
          </w:p>
          <w:p>
            <w:pPr>
              <w:spacing w:line="360" w:lineRule="auto"/>
              <w:rPr>
                <w:rFonts w:hint="eastAsia" w:ascii="宋体" w:hAnsi="宋体" w:eastAsia="宋体" w:cs="宋体"/>
                <w:sz w:val="24"/>
                <w:szCs w:val="24"/>
              </w:rPr>
            </w:pPr>
            <w:r>
              <w:rPr>
                <w:rFonts w:hint="eastAsia" w:ascii="宋体" w:hAnsi="宋体" w:eastAsia="宋体" w:cs="宋体"/>
                <w:sz w:val="24"/>
                <w:szCs w:val="24"/>
              </w:rPr>
              <w:t>1.1.5管道和管件运输中应防止过大的振动和撞击。不得与金属材料或其它物质混放，并防止遭受日晒和冷冻而变形。管材及管件应放在温度5℃-40℃的室内，避免阳光和热源的辐射，更不能与潮湿物件和油脂等接触。</w:t>
            </w:r>
          </w:p>
          <w:p>
            <w:pPr>
              <w:spacing w:line="360" w:lineRule="auto"/>
              <w:rPr>
                <w:rFonts w:hint="eastAsia" w:ascii="宋体" w:hAnsi="宋体" w:eastAsia="宋体" w:cs="宋体"/>
                <w:sz w:val="24"/>
                <w:szCs w:val="24"/>
              </w:rPr>
            </w:pPr>
            <w:r>
              <w:rPr>
                <w:rFonts w:hint="eastAsia" w:ascii="宋体" w:hAnsi="宋体" w:eastAsia="宋体" w:cs="宋体"/>
                <w:sz w:val="24"/>
                <w:szCs w:val="24"/>
              </w:rPr>
              <w:t>1.2  阀门的检验</w:t>
            </w:r>
          </w:p>
          <w:p>
            <w:pPr>
              <w:spacing w:line="360" w:lineRule="auto"/>
              <w:rPr>
                <w:rFonts w:hint="eastAsia" w:ascii="宋体" w:hAnsi="宋体" w:eastAsia="宋体" w:cs="宋体"/>
                <w:sz w:val="24"/>
                <w:szCs w:val="24"/>
              </w:rPr>
            </w:pPr>
            <w:r>
              <w:rPr>
                <w:rFonts w:hint="eastAsia" w:ascii="宋体" w:hAnsi="宋体" w:eastAsia="宋体" w:cs="宋体"/>
                <w:sz w:val="24"/>
                <w:szCs w:val="24"/>
              </w:rPr>
              <w:t>1.2.1 低压阀门应从每批(同制造厂、同规格、同型号、同时到货)中抽查10％，且不得少于1个，进行壳体压力试验和密封试验。当有不合格时，应加倍抽查，如仍有不合格者，则该批阀门不得使用。中压及有毒、剧毒及甲、乙类火灾危险物质的阀门应逐个进行壳体压力和密封试验。</w:t>
            </w:r>
          </w:p>
          <w:p>
            <w:pPr>
              <w:spacing w:line="360" w:lineRule="auto"/>
              <w:rPr>
                <w:rFonts w:hint="eastAsia" w:ascii="宋体" w:hAnsi="宋体" w:eastAsia="宋体" w:cs="宋体"/>
                <w:sz w:val="24"/>
                <w:szCs w:val="24"/>
              </w:rPr>
            </w:pPr>
            <w:r>
              <w:rPr>
                <w:rFonts w:hint="eastAsia" w:ascii="宋体" w:hAnsi="宋体" w:eastAsia="宋体" w:cs="宋体"/>
                <w:sz w:val="24"/>
                <w:szCs w:val="24"/>
              </w:rPr>
              <w:t>1.2.2 试验介质需采用</w:t>
            </w:r>
            <w:r>
              <w:rPr>
                <w:rFonts w:hint="eastAsia" w:ascii="宋体" w:hAnsi="宋体" w:eastAsia="宋体" w:cs="宋体"/>
                <w:sz w:val="24"/>
                <w:szCs w:val="24"/>
                <w:lang w:val="en-US" w:eastAsia="zh-CN"/>
              </w:rPr>
              <w:t>氮气</w:t>
            </w:r>
            <w:r>
              <w:rPr>
                <w:rFonts w:hint="eastAsia" w:ascii="宋体" w:hAnsi="宋体" w:eastAsia="宋体" w:cs="宋体"/>
                <w:sz w:val="24"/>
                <w:szCs w:val="24"/>
                <w:lang w:eastAsia="zh-CN"/>
              </w:rPr>
              <w:t>。</w:t>
            </w:r>
            <w:r>
              <w:rPr>
                <w:rFonts w:hint="eastAsia" w:ascii="宋体" w:hAnsi="宋体" w:eastAsia="宋体" w:cs="宋体"/>
                <w:sz w:val="24"/>
                <w:szCs w:val="24"/>
              </w:rPr>
              <w:t>当有特殊要求时，试验介质必须符合设计文件规定。</w:t>
            </w:r>
          </w:p>
          <w:p>
            <w:pPr>
              <w:spacing w:line="360" w:lineRule="auto"/>
              <w:rPr>
                <w:rFonts w:hint="eastAsia" w:ascii="宋体" w:hAnsi="宋体" w:eastAsia="宋体" w:cs="宋体"/>
                <w:sz w:val="24"/>
                <w:szCs w:val="24"/>
              </w:rPr>
            </w:pPr>
            <w:r>
              <w:rPr>
                <w:rFonts w:hint="eastAsia" w:ascii="宋体" w:hAnsi="宋体" w:eastAsia="宋体" w:cs="宋体"/>
                <w:sz w:val="24"/>
                <w:szCs w:val="24"/>
              </w:rPr>
              <w:t>1.2.3 试验压力及时间</w:t>
            </w:r>
          </w:p>
          <w:p>
            <w:pPr>
              <w:spacing w:line="360" w:lineRule="auto"/>
              <w:rPr>
                <w:rFonts w:hint="eastAsia" w:ascii="宋体" w:hAnsi="宋体" w:eastAsia="宋体" w:cs="宋体"/>
                <w:sz w:val="24"/>
                <w:szCs w:val="24"/>
              </w:rPr>
            </w:pPr>
            <w:r>
              <w:rPr>
                <w:rFonts w:hint="eastAsia" w:ascii="宋体" w:hAnsi="宋体" w:eastAsia="宋体" w:cs="宋体"/>
                <w:sz w:val="24"/>
                <w:szCs w:val="24"/>
              </w:rPr>
              <w:t>1.2.3.1 阀门的强度试验压力应为公称压力的1.5倍，试验时间不得少于5min，以壳体、填料无渗漏为合格。</w:t>
            </w:r>
          </w:p>
          <w:p>
            <w:pPr>
              <w:spacing w:line="360" w:lineRule="auto"/>
              <w:rPr>
                <w:rFonts w:hint="eastAsia" w:ascii="宋体" w:hAnsi="宋体" w:eastAsia="宋体" w:cs="宋体"/>
                <w:sz w:val="24"/>
                <w:szCs w:val="24"/>
              </w:rPr>
            </w:pPr>
            <w:r>
              <w:rPr>
                <w:rFonts w:hint="eastAsia" w:ascii="宋体" w:hAnsi="宋体" w:eastAsia="宋体" w:cs="宋体"/>
                <w:sz w:val="24"/>
                <w:szCs w:val="24"/>
              </w:rPr>
              <w:t>1.2.3.2 阀门的密封试验以公称压力进行，以阀瓣密封面不渗漏为合格。</w:t>
            </w:r>
          </w:p>
          <w:p>
            <w:pPr>
              <w:spacing w:line="360" w:lineRule="auto"/>
              <w:rPr>
                <w:rFonts w:hint="eastAsia" w:ascii="宋体" w:hAnsi="宋体" w:eastAsia="宋体" w:cs="宋体"/>
                <w:sz w:val="24"/>
                <w:szCs w:val="24"/>
              </w:rPr>
            </w:pPr>
            <w:r>
              <w:rPr>
                <w:rFonts w:hint="eastAsia" w:ascii="宋体" w:hAnsi="宋体" w:eastAsia="宋体" w:cs="宋体"/>
                <w:sz w:val="24"/>
                <w:szCs w:val="24"/>
              </w:rPr>
              <w:t>1.2.4 以焊接方式与管道连接的阀门的密封试验应在安装前进行。壳体强度试验宜在安装前进行，也可在系统试验时一起进行。</w:t>
            </w:r>
          </w:p>
          <w:p>
            <w:pPr>
              <w:spacing w:line="360" w:lineRule="auto"/>
              <w:rPr>
                <w:rFonts w:hint="eastAsia" w:ascii="宋体" w:hAnsi="宋体" w:eastAsia="宋体" w:cs="宋体"/>
                <w:sz w:val="24"/>
                <w:szCs w:val="24"/>
              </w:rPr>
            </w:pPr>
            <w:r>
              <w:rPr>
                <w:rFonts w:hint="eastAsia" w:ascii="宋体" w:hAnsi="宋体" w:eastAsia="宋体" w:cs="宋体"/>
                <w:sz w:val="24"/>
                <w:szCs w:val="24"/>
              </w:rPr>
              <w:t>1.2.5 公称压力小于1MPa，且公称直径大于或等于600mm的闸阀，壳体压力试验宜在系统试压时，按管道系统的试验压力进行试验。闸板密封试验可采用色印等方法进行检验，接合面上色印应连续。</w:t>
            </w:r>
          </w:p>
          <w:p>
            <w:pPr>
              <w:spacing w:line="360" w:lineRule="auto"/>
              <w:rPr>
                <w:rFonts w:hint="eastAsia" w:ascii="宋体" w:hAnsi="宋体" w:eastAsia="宋体" w:cs="宋体"/>
                <w:sz w:val="24"/>
                <w:szCs w:val="24"/>
              </w:rPr>
            </w:pPr>
            <w:r>
              <w:rPr>
                <w:rFonts w:hint="eastAsia" w:ascii="宋体" w:hAnsi="宋体" w:eastAsia="宋体" w:cs="宋体"/>
                <w:sz w:val="24"/>
                <w:szCs w:val="24"/>
              </w:rPr>
              <w:t>1.2.6 密封试验不合格的阀门，必须解体检验，并重新试验。</w:t>
            </w:r>
          </w:p>
          <w:p>
            <w:pPr>
              <w:spacing w:line="360" w:lineRule="auto"/>
              <w:rPr>
                <w:rFonts w:hint="eastAsia" w:ascii="宋体" w:hAnsi="宋体" w:eastAsia="宋体" w:cs="宋体"/>
                <w:sz w:val="24"/>
                <w:szCs w:val="24"/>
              </w:rPr>
            </w:pPr>
            <w:r>
              <w:rPr>
                <w:rFonts w:hint="eastAsia" w:ascii="宋体" w:hAnsi="宋体" w:eastAsia="宋体" w:cs="宋体"/>
                <w:sz w:val="24"/>
                <w:szCs w:val="24"/>
              </w:rPr>
              <w:t>1.2.7 对阀门的传动装置和操作机构应进行清洗检验，更换油脂，并检查其动作是否灵活可靠。</w:t>
            </w:r>
          </w:p>
          <w:p>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1.2.8 试验合格的阀门，应及时排尽内部积水。密封面应涂防锈油，（需脱脂的阀门除外），关闭阀门，封闭出入口，及时填写《阀门试验记录》，并按规定对阀门试验状态进行标识。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951" w:type="pc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工程施工重点难点</w:t>
            </w:r>
          </w:p>
        </w:tc>
        <w:tc>
          <w:tcPr>
            <w:tcW w:w="3543" w:type="pct"/>
            <w:vAlign w:val="center"/>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液氧站、负压站设备及管道拆除、拆卸、切割、人工、叉车、车辆运输；2.包含不锈钢无缝管、阀门、弯头、地面开槽、埋管、套管、试压、回填路面等辅材。3.拆除的液氧罐、负压罐、排污管等吊装至医院指定位置，附属设备包装后存放医院指定位置。</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2.空压站房老空气管道预留位置引出管道加装不锈钢阀门，对接到新大楼空压管路系统，完成管道密封焊接并按照</w:t>
            </w:r>
            <w:r>
              <w:rPr>
                <w:rFonts w:hint="eastAsia" w:ascii="宋体" w:hAnsi="宋体" w:eastAsia="宋体" w:cs="宋体"/>
                <w:sz w:val="24"/>
                <w:szCs w:val="24"/>
              </w:rPr>
              <w:t>《</w:t>
            </w:r>
            <w:r>
              <w:rPr>
                <w:rFonts w:hint="eastAsia" w:ascii="宋体" w:hAnsi="宋体" w:eastAsia="宋体" w:cs="宋体"/>
                <w:sz w:val="24"/>
                <w:szCs w:val="24"/>
                <w:lang w:val="en-US" w:eastAsia="zh-CN"/>
              </w:rPr>
              <w:t>医用气体工程技术规范</w:t>
            </w:r>
            <w:r>
              <w:rPr>
                <w:rFonts w:hint="eastAsia" w:ascii="宋体" w:hAnsi="宋体" w:eastAsia="宋体" w:cs="宋体"/>
                <w:sz w:val="24"/>
                <w:szCs w:val="24"/>
              </w:rPr>
              <w:t>》</w:t>
            </w:r>
            <w:r>
              <w:rPr>
                <w:rFonts w:hint="eastAsia" w:ascii="宋体" w:hAnsi="宋体" w:eastAsia="宋体" w:cs="宋体"/>
                <w:sz w:val="24"/>
                <w:szCs w:val="24"/>
                <w:lang w:val="en-US" w:eastAsia="zh-CN"/>
              </w:rPr>
              <w:t>GB 50751-2012、</w:t>
            </w:r>
            <w:r>
              <w:rPr>
                <w:rFonts w:hint="eastAsia" w:ascii="宋体" w:hAnsi="宋体" w:eastAsia="宋体" w:cs="宋体"/>
                <w:sz w:val="24"/>
                <w:szCs w:val="24"/>
              </w:rPr>
              <w:t>《现场设备、工业管道焊接工程施工规范》GB50236-2011</w:t>
            </w:r>
            <w:r>
              <w:rPr>
                <w:rFonts w:hint="eastAsia" w:ascii="宋体" w:hAnsi="宋体" w:eastAsia="宋体" w:cs="宋体"/>
                <w:sz w:val="24"/>
                <w:szCs w:val="24"/>
                <w:lang w:eastAsia="zh-CN"/>
              </w:rPr>
              <w:t>、</w:t>
            </w:r>
            <w:r>
              <w:rPr>
                <w:rFonts w:hint="eastAsia" w:ascii="宋体" w:hAnsi="宋体" w:eastAsia="宋体" w:cs="宋体"/>
                <w:sz w:val="24"/>
                <w:szCs w:val="24"/>
              </w:rPr>
              <w:t>《现场设备、工业管道焊接工程施工质量验收规范》 GB50683-2011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对改造管道进行压力测试和气封性试验。完成对接后对原有空气管路系统进行吹扫清洁，保证管道内部无杂质残留。</w:t>
            </w:r>
          </w:p>
          <w:p>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3.对过路管道施工按</w:t>
            </w:r>
            <w:r>
              <w:rPr>
                <w:rFonts w:hint="eastAsia" w:ascii="宋体" w:hAnsi="宋体" w:eastAsia="宋体" w:cs="宋体"/>
                <w:sz w:val="24"/>
                <w:szCs w:val="24"/>
              </w:rPr>
              <w:t>《</w:t>
            </w:r>
            <w:r>
              <w:rPr>
                <w:rFonts w:hint="eastAsia" w:ascii="宋体" w:hAnsi="宋体" w:eastAsia="宋体" w:cs="宋体"/>
                <w:sz w:val="24"/>
                <w:szCs w:val="24"/>
                <w:lang w:val="en-US" w:eastAsia="zh-CN"/>
              </w:rPr>
              <w:t>医用气体工程技术规范</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GB 50751-2012、</w:t>
            </w:r>
            <w:r>
              <w:rPr>
                <w:rFonts w:hint="eastAsia" w:ascii="宋体" w:hAnsi="宋体" w:eastAsia="宋体" w:cs="宋体"/>
                <w:sz w:val="24"/>
                <w:szCs w:val="24"/>
              </w:rPr>
              <w:t>《现场设备、工业管道焊接工程施工规范》GB50236-2011</w:t>
            </w:r>
            <w:r>
              <w:rPr>
                <w:rFonts w:hint="eastAsia" w:ascii="宋体" w:hAnsi="宋体" w:eastAsia="宋体" w:cs="宋体"/>
                <w:sz w:val="24"/>
                <w:szCs w:val="24"/>
                <w:lang w:eastAsia="zh-CN"/>
              </w:rPr>
              <w:t>、</w:t>
            </w:r>
            <w:r>
              <w:rPr>
                <w:rFonts w:hint="eastAsia" w:ascii="宋体" w:hAnsi="宋体" w:eastAsia="宋体" w:cs="宋体"/>
                <w:sz w:val="24"/>
                <w:szCs w:val="24"/>
              </w:rPr>
              <w:t xml:space="preserve">《建筑设计防火规范》GB50016-2014 </w:t>
            </w:r>
            <w:r>
              <w:rPr>
                <w:rFonts w:hint="eastAsia" w:ascii="宋体" w:hAnsi="宋体" w:eastAsia="宋体" w:cs="宋体"/>
                <w:sz w:val="24"/>
                <w:szCs w:val="24"/>
                <w:lang w:val="en-US" w:eastAsia="zh-CN"/>
              </w:rPr>
              <w:t>设计施工，地基基础做出分析评价，推荐合理的地基基础和地基处理方案。施工流程包含：地面开挖、破碎、高标号密度混凝土浇筑、养护及表面平整处理，确保基础承载力满足设备安装要求。</w:t>
            </w:r>
          </w:p>
        </w:tc>
      </w:tr>
    </w:tbl>
    <w:p>
      <w:pPr>
        <w:spacing w:line="360" w:lineRule="auto"/>
        <w:ind w:firstLine="435"/>
        <w:rPr>
          <w:rFonts w:hint="eastAsia" w:ascii="宋体" w:hAnsi="宋体" w:eastAsia="宋体"/>
          <w:sz w:val="24"/>
          <w:lang w:val="en-US" w:eastAsia="zh-CN"/>
        </w:rPr>
      </w:pPr>
    </w:p>
    <w:p>
      <w:pPr>
        <w:keepNext w:val="0"/>
        <w:keepLines w:val="0"/>
        <w:pageBreakBefore w:val="0"/>
        <w:numPr>
          <w:ilvl w:val="0"/>
          <w:numId w:val="0"/>
        </w:numPr>
        <w:kinsoku/>
        <w:wordWrap/>
        <w:overflowPunct/>
        <w:topLinePunct w:val="0"/>
        <w:bidi w:val="0"/>
        <w:adjustRightInd/>
        <w:spacing w:line="240" w:lineRule="auto"/>
        <w:ind w:firstLine="482" w:firstLineChars="200"/>
        <w:contextualSpacing/>
        <w:textAlignment w:val="auto"/>
        <w:rPr>
          <w:rFonts w:hint="eastAsia" w:ascii="宋体" w:hAnsi="宋体" w:eastAsia="宋体"/>
          <w:b/>
          <w:sz w:val="24"/>
          <w:szCs w:val="18"/>
          <w:lang w:val="en-US" w:eastAsia="zh-CN"/>
        </w:rPr>
      </w:pPr>
      <w:bookmarkStart w:id="43" w:name="_Toc8668"/>
      <w:r>
        <w:rPr>
          <w:rFonts w:hint="eastAsia" w:ascii="宋体" w:hAnsi="宋体" w:eastAsia="宋体"/>
          <w:b/>
          <w:sz w:val="24"/>
          <w:szCs w:val="18"/>
          <w:lang w:val="en-US" w:eastAsia="zh-CN"/>
        </w:rPr>
        <w:t>四、报价要求</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本项目按总价报价。报价包含但不限于液氧站、负压站设备及管道拆除、拆卸、切割、人工、叉车、车辆运输及空压管道对接服务所产生的一切费用，报价不得高于最高限价，</w:t>
      </w:r>
      <w:r>
        <w:rPr>
          <w:rFonts w:hint="eastAsia" w:ascii="宋体" w:hAnsi="宋体" w:eastAsia="宋体" w:cs="宋体"/>
          <w:b/>
          <w:bCs/>
          <w:sz w:val="24"/>
          <w:szCs w:val="24"/>
          <w:lang w:val="en-US" w:eastAsia="zh-CN"/>
        </w:rPr>
        <w:t>否则响应无效</w:t>
      </w:r>
      <w:r>
        <w:rPr>
          <w:rFonts w:hint="eastAsia" w:ascii="宋体" w:hAnsi="宋体" w:eastAsia="宋体" w:cs="宋体"/>
          <w:sz w:val="24"/>
          <w:szCs w:val="24"/>
          <w:lang w:val="en-US" w:eastAsia="zh-CN"/>
        </w:rPr>
        <w:t>。</w:t>
      </w:r>
    </w:p>
    <w:p>
      <w:pPr>
        <w:keepNext w:val="0"/>
        <w:keepLines w:val="0"/>
        <w:widowControl/>
        <w:numPr>
          <w:ilvl w:val="0"/>
          <w:numId w:val="1"/>
        </w:numPr>
        <w:suppressLineNumbers w:val="0"/>
        <w:ind w:left="0" w:leftChars="0" w:firstLine="482" w:firstLineChars="200"/>
        <w:jc w:val="left"/>
        <w:rPr>
          <w:rFonts w:hint="eastAsia" w:ascii="宋体" w:hAnsi="宋体" w:eastAsia="宋体"/>
          <w:b/>
          <w:bCs/>
          <w:color w:val="auto"/>
          <w:sz w:val="24"/>
          <w:lang w:val="en-US" w:eastAsia="zh-CN"/>
        </w:rPr>
      </w:pPr>
      <w:r>
        <w:rPr>
          <w:rFonts w:hint="eastAsia" w:ascii="宋体" w:hAnsi="宋体" w:eastAsia="宋体"/>
          <w:b/>
          <w:bCs/>
          <w:color w:val="auto"/>
          <w:sz w:val="24"/>
          <w:lang w:val="en-US" w:eastAsia="zh-CN"/>
        </w:rPr>
        <w:t>其他要求</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供应商应遵守拆除安全生产有关管理规定，严格按安全标准组织实施，并 </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随时接受行业安全检查人员依法实施的监督检查，采取必要的安全防护措施，涉及动火作业的，严格按照相关规定办理，消除事故隐患。由于供应商安全措施不力造成事故的责任和因此发生的费用，由供应商承担。</w:t>
      </w:r>
    </w:p>
    <w:p>
      <w:pPr>
        <w:spacing w:line="360" w:lineRule="auto"/>
        <w:rPr>
          <w:rFonts w:hint="default" w:ascii="宋体" w:hAnsi="宋体" w:eastAsia="宋体" w:cs="宋体"/>
          <w:color w:val="auto"/>
          <w:sz w:val="24"/>
          <w:szCs w:val="24"/>
          <w:lang w:val="en-US" w:eastAsia="zh-CN"/>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第四章  评审方法和标准</w:t>
      </w:r>
      <w:bookmarkEnd w:id="43"/>
    </w:p>
    <w:p>
      <w:pPr>
        <w:spacing w:line="360" w:lineRule="auto"/>
        <w:ind w:firstLine="437"/>
        <w:outlineLvl w:val="1"/>
        <w:rPr>
          <w:rFonts w:asciiTheme="minorEastAsia" w:hAnsiTheme="minorEastAsia" w:eastAsiaTheme="minorEastAsia"/>
          <w:b/>
          <w:sz w:val="24"/>
        </w:rPr>
      </w:pPr>
      <w:bookmarkStart w:id="44" w:name="_Toc12199"/>
      <w:bookmarkStart w:id="45" w:name="_Toc21211"/>
      <w:r>
        <w:rPr>
          <w:rFonts w:hint="eastAsia" w:asciiTheme="minorEastAsia" w:hAnsiTheme="minorEastAsia" w:eastAsiaTheme="minorEastAsia"/>
          <w:b/>
          <w:sz w:val="24"/>
        </w:rPr>
        <w:t>一、总则</w:t>
      </w:r>
      <w:bookmarkEnd w:id="44"/>
      <w:bookmarkEnd w:id="45"/>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本项目将按照磋商文件第二章 供应商须知的相关要求</w:t>
      </w:r>
      <w:r>
        <w:rPr>
          <w:rFonts w:asciiTheme="minorEastAsia" w:hAnsiTheme="minorEastAsia" w:eastAsiaTheme="minorEastAsia"/>
          <w:sz w:val="24"/>
        </w:rPr>
        <w:t>及本章的规定</w:t>
      </w:r>
      <w:r>
        <w:rPr>
          <w:rFonts w:hint="eastAsia" w:asciiTheme="minorEastAsia" w:hAnsiTheme="minorEastAsia" w:eastAsiaTheme="minorEastAsia"/>
          <w:sz w:val="24"/>
        </w:rPr>
        <w:t>评审</w:t>
      </w:r>
      <w:r>
        <w:rPr>
          <w:rFonts w:asciiTheme="minorEastAsia" w:hAnsiTheme="minorEastAsia" w:eastAsiaTheme="minorEastAsia"/>
          <w:sz w:val="24"/>
        </w:rPr>
        <w:t>。</w:t>
      </w:r>
    </w:p>
    <w:p>
      <w:pPr>
        <w:spacing w:line="360" w:lineRule="auto"/>
        <w:ind w:firstLine="437"/>
        <w:outlineLvl w:val="1"/>
        <w:rPr>
          <w:rFonts w:asciiTheme="minorEastAsia" w:hAnsiTheme="minorEastAsia" w:eastAsiaTheme="minorEastAsia"/>
          <w:b/>
          <w:sz w:val="24"/>
        </w:rPr>
      </w:pPr>
      <w:bookmarkStart w:id="46" w:name="_Toc13039"/>
      <w:bookmarkStart w:id="47" w:name="_Toc16885"/>
      <w:r>
        <w:rPr>
          <w:rFonts w:hint="eastAsia" w:asciiTheme="minorEastAsia" w:hAnsiTheme="minorEastAsia" w:eastAsiaTheme="minorEastAsia"/>
          <w:b/>
          <w:sz w:val="24"/>
        </w:rPr>
        <w:t>二、评审方法</w:t>
      </w:r>
      <w:bookmarkEnd w:id="46"/>
      <w:bookmarkEnd w:id="47"/>
    </w:p>
    <w:p>
      <w:pPr>
        <w:spacing w:line="360" w:lineRule="auto"/>
        <w:ind w:firstLine="435"/>
        <w:outlineLvl w:val="2"/>
        <w:rPr>
          <w:rFonts w:asciiTheme="minorEastAsia" w:hAnsiTheme="minorEastAsia" w:eastAsiaTheme="minorEastAsia"/>
          <w:sz w:val="24"/>
        </w:rPr>
      </w:pPr>
      <w:r>
        <w:rPr>
          <w:rFonts w:hint="eastAsia" w:asciiTheme="minorEastAsia" w:hAnsiTheme="minorEastAsia" w:eastAsiaTheme="minorEastAsia"/>
          <w:sz w:val="24"/>
        </w:rPr>
        <w:t>2.1初审</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磋商小组对供应商的响应文件进行初审，以确定其是否满足磋商文件的实质性要求。初审表如下：</w:t>
      </w:r>
    </w:p>
    <w:tbl>
      <w:tblPr>
        <w:tblStyle w:val="14"/>
        <w:tblW w:w="5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2039"/>
        <w:gridCol w:w="3734"/>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5000" w:type="pct"/>
            <w:gridSpan w:val="4"/>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4"/>
              </w:rPr>
            </w:pPr>
            <w:r>
              <w:rPr>
                <w:rFonts w:hint="eastAsia" w:ascii="宋体" w:hAnsi="宋体" w:eastAsia="宋体"/>
                <w:b/>
                <w:color w:val="auto"/>
                <w:sz w:val="24"/>
                <w:szCs w:val="22"/>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4"/>
              </w:rPr>
            </w:pPr>
            <w:r>
              <w:rPr>
                <w:rFonts w:hint="eastAsia" w:ascii="宋体" w:hAnsi="宋体" w:eastAsia="宋体"/>
                <w:color w:val="auto"/>
                <w:sz w:val="24"/>
              </w:rPr>
              <w:t>序号</w:t>
            </w:r>
          </w:p>
        </w:tc>
        <w:tc>
          <w:tcPr>
            <w:tcW w:w="1032" w:type="pct"/>
            <w:tcBorders>
              <w:bottom w:val="single" w:color="auto" w:sz="4" w:space="0"/>
            </w:tcBorders>
            <w:vAlign w:val="center"/>
          </w:tcPr>
          <w:p>
            <w:pPr>
              <w:pStyle w:val="19"/>
              <w:pBdr>
                <w:bottom w:val="none" w:color="auto" w:sz="0" w:space="0"/>
              </w:pBdr>
              <w:tabs>
                <w:tab w:val="clear" w:pos="4153"/>
                <w:tab w:val="clear" w:pos="8306"/>
              </w:tabs>
              <w:snapToGrid w:val="0"/>
              <w:spacing w:line="360" w:lineRule="auto"/>
              <w:ind w:right="-10"/>
              <w:jc w:val="center"/>
              <w:textAlignment w:val="auto"/>
              <w:rPr>
                <w:rFonts w:ascii="宋体" w:hAnsi="宋体" w:eastAsia="宋体"/>
                <w:color w:val="auto"/>
                <w:kern w:val="2"/>
                <w:szCs w:val="24"/>
              </w:rPr>
            </w:pPr>
            <w:r>
              <w:rPr>
                <w:rFonts w:hint="eastAsia" w:ascii="宋体" w:hAnsi="宋体" w:eastAsia="宋体"/>
                <w:color w:val="auto"/>
                <w:kern w:val="2"/>
                <w:szCs w:val="24"/>
              </w:rPr>
              <w:t>审查指标</w:t>
            </w:r>
          </w:p>
        </w:tc>
        <w:tc>
          <w:tcPr>
            <w:tcW w:w="1890" w:type="pct"/>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4"/>
              </w:rPr>
            </w:pPr>
            <w:r>
              <w:rPr>
                <w:rFonts w:hint="eastAsia" w:ascii="宋体" w:hAnsi="宋体" w:eastAsia="宋体"/>
                <w:color w:val="auto"/>
                <w:sz w:val="24"/>
              </w:rPr>
              <w:t>审查标准</w:t>
            </w:r>
          </w:p>
        </w:tc>
        <w:tc>
          <w:tcPr>
            <w:tcW w:w="1686" w:type="pct"/>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4"/>
              </w:rPr>
            </w:pPr>
            <w:r>
              <w:rPr>
                <w:rFonts w:hint="eastAsia" w:ascii="宋体" w:hAnsi="宋体" w:eastAsia="宋体"/>
                <w:color w:val="auto"/>
                <w:sz w:val="24"/>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89" w:type="pct"/>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4"/>
              </w:rPr>
            </w:pPr>
            <w:r>
              <w:rPr>
                <w:rFonts w:hint="eastAsia" w:ascii="宋体" w:hAnsi="宋体" w:eastAsia="宋体"/>
                <w:color w:val="auto"/>
                <w:sz w:val="24"/>
              </w:rPr>
              <w:t>1</w:t>
            </w:r>
          </w:p>
        </w:tc>
        <w:tc>
          <w:tcPr>
            <w:tcW w:w="1032" w:type="pct"/>
            <w:tcBorders>
              <w:bottom w:val="single" w:color="auto" w:sz="4" w:space="0"/>
            </w:tcBorders>
            <w:vAlign w:val="center"/>
          </w:tcPr>
          <w:p>
            <w:pPr>
              <w:spacing w:after="50" w:line="360" w:lineRule="auto"/>
              <w:ind w:right="-10"/>
              <w:jc w:val="center"/>
              <w:rPr>
                <w:rFonts w:ascii="宋体" w:hAnsi="宋体" w:eastAsia="宋体"/>
                <w:color w:val="auto"/>
                <w:sz w:val="24"/>
                <w:szCs w:val="28"/>
              </w:rPr>
            </w:pPr>
            <w:r>
              <w:rPr>
                <w:rFonts w:ascii="宋体" w:hAnsi="宋体" w:eastAsia="宋体" w:cs="宋体"/>
                <w:color w:val="auto"/>
                <w:spacing w:val="9"/>
                <w:sz w:val="24"/>
                <w:szCs w:val="24"/>
              </w:rPr>
              <w:t>营业执照等证明</w:t>
            </w:r>
            <w:r>
              <w:rPr>
                <w:rFonts w:ascii="宋体" w:hAnsi="宋体" w:eastAsia="宋体" w:cs="宋体"/>
                <w:color w:val="auto"/>
                <w:spacing w:val="-3"/>
                <w:sz w:val="24"/>
                <w:szCs w:val="24"/>
              </w:rPr>
              <w:t>文件</w:t>
            </w:r>
          </w:p>
        </w:tc>
        <w:tc>
          <w:tcPr>
            <w:tcW w:w="1890" w:type="pct"/>
            <w:tcBorders>
              <w:bottom w:val="single" w:color="auto" w:sz="4" w:space="0"/>
            </w:tcBorders>
            <w:vAlign w:val="center"/>
          </w:tcPr>
          <w:p>
            <w:pPr>
              <w:spacing w:after="50" w:line="360" w:lineRule="auto"/>
              <w:ind w:right="-10"/>
              <w:jc w:val="both"/>
              <w:rPr>
                <w:rFonts w:ascii="宋体" w:hAnsi="宋体" w:eastAsia="宋体"/>
                <w:color w:val="auto"/>
                <w:sz w:val="24"/>
                <w:szCs w:val="28"/>
              </w:rPr>
            </w:pPr>
            <w:r>
              <w:rPr>
                <w:rFonts w:hint="eastAsia" w:ascii="宋体" w:hAnsi="宋体" w:eastAsia="宋体"/>
                <w:color w:val="auto"/>
                <w:sz w:val="24"/>
                <w:szCs w:val="28"/>
                <w:lang w:val="en-US" w:eastAsia="zh-CN"/>
              </w:rPr>
              <w:t>合法有效的证明文件</w:t>
            </w:r>
          </w:p>
        </w:tc>
        <w:tc>
          <w:tcPr>
            <w:tcW w:w="1686" w:type="pct"/>
            <w:vAlign w:val="center"/>
          </w:tcPr>
          <w:p>
            <w:pPr>
              <w:spacing w:line="360" w:lineRule="auto"/>
              <w:jc w:val="both"/>
              <w:rPr>
                <w:rFonts w:ascii="宋体" w:hAnsi="宋体" w:eastAsia="宋体"/>
                <w:color w:val="auto"/>
                <w:sz w:val="24"/>
              </w:rPr>
            </w:pPr>
            <w:r>
              <w:rPr>
                <w:rFonts w:hint="eastAsia" w:ascii="宋体" w:hAnsi="宋体" w:eastAsia="宋体" w:cs="宋体"/>
                <w:color w:val="auto"/>
                <w:sz w:val="24"/>
                <w:szCs w:val="24"/>
              </w:rPr>
              <w:t>提供材料扫描件或</w:t>
            </w:r>
            <w:r>
              <w:rPr>
                <w:rFonts w:hint="eastAsia" w:ascii="宋体" w:hAnsi="宋体" w:eastAsia="宋体" w:cs="宋体"/>
                <w:color w:val="auto"/>
                <w:sz w:val="24"/>
                <w:szCs w:val="24"/>
                <w:lang w:val="en-US" w:eastAsia="zh-CN"/>
              </w:rPr>
              <w:t>复印件并</w:t>
            </w:r>
            <w:r>
              <w:rPr>
                <w:rFonts w:hint="eastAsia" w:ascii="宋体" w:hAnsi="宋体" w:eastAsia="宋体" w:cs="宋体"/>
                <w:b/>
                <w:bCs/>
                <w:color w:val="auto"/>
                <w:sz w:val="24"/>
                <w:szCs w:val="24"/>
                <w:lang w:val="en-US" w:eastAsia="zh-CN"/>
              </w:rPr>
              <w:t>加盖</w:t>
            </w:r>
            <w:r>
              <w:rPr>
                <w:rFonts w:hint="eastAsia" w:asciiTheme="minorEastAsia" w:hAnsiTheme="minorEastAsia" w:eastAsiaTheme="minorEastAsia"/>
                <w:b/>
                <w:bCs/>
                <w:color w:val="auto"/>
                <w:sz w:val="24"/>
              </w:rPr>
              <w:t>供应商</w:t>
            </w:r>
            <w:r>
              <w:rPr>
                <w:rFonts w:hint="eastAsia" w:asciiTheme="minorEastAsia" w:hAnsiTheme="minorEastAsia" w:eastAsiaTheme="minorEastAsia"/>
                <w:b/>
                <w:bCs/>
                <w:color w:val="auto"/>
                <w:sz w:val="24"/>
                <w:lang w:val="en-US" w:eastAsia="zh-CN"/>
              </w:rPr>
              <w:t>公</w:t>
            </w:r>
            <w:r>
              <w:rPr>
                <w:rFonts w:hint="eastAsia" w:ascii="宋体" w:hAnsi="宋体" w:eastAsia="宋体" w:cs="宋体"/>
                <w:b/>
                <w:bCs/>
                <w:color w:val="auto"/>
                <w:sz w:val="24"/>
                <w:szCs w:val="24"/>
                <w:lang w:val="en-US" w:eastAsia="zh-CN"/>
              </w:rPr>
              <w:t>章</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89" w:type="pct"/>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4"/>
              </w:rPr>
            </w:pPr>
            <w:r>
              <w:rPr>
                <w:rFonts w:hint="eastAsia" w:ascii="宋体" w:hAnsi="宋体" w:eastAsia="宋体"/>
                <w:color w:val="auto"/>
                <w:sz w:val="24"/>
              </w:rPr>
              <w:t>2</w:t>
            </w:r>
          </w:p>
        </w:tc>
        <w:tc>
          <w:tcPr>
            <w:tcW w:w="1032" w:type="pct"/>
            <w:tcBorders>
              <w:bottom w:val="single" w:color="auto" w:sz="4" w:space="0"/>
            </w:tcBorders>
            <w:vAlign w:val="center"/>
          </w:tcPr>
          <w:p>
            <w:pPr>
              <w:spacing w:after="50" w:line="360" w:lineRule="auto"/>
              <w:ind w:right="-10"/>
              <w:jc w:val="center"/>
              <w:rPr>
                <w:rFonts w:ascii="宋体" w:hAnsi="宋体" w:eastAsia="宋体"/>
                <w:color w:val="auto"/>
                <w:sz w:val="24"/>
                <w:szCs w:val="28"/>
              </w:rPr>
            </w:pPr>
            <w:r>
              <w:rPr>
                <w:rFonts w:hint="eastAsia" w:ascii="宋体" w:hAnsi="宋体" w:eastAsia="宋体"/>
                <w:color w:val="auto"/>
                <w:sz w:val="24"/>
                <w:szCs w:val="18"/>
              </w:rPr>
              <w:t>供应商资格声明书</w:t>
            </w:r>
          </w:p>
        </w:tc>
        <w:tc>
          <w:tcPr>
            <w:tcW w:w="1890" w:type="pct"/>
            <w:tcBorders>
              <w:bottom w:val="single" w:color="auto" w:sz="4" w:space="0"/>
            </w:tcBorders>
            <w:vAlign w:val="center"/>
          </w:tcPr>
          <w:p>
            <w:pPr>
              <w:spacing w:after="50" w:line="360" w:lineRule="auto"/>
              <w:ind w:right="-10"/>
              <w:jc w:val="both"/>
              <w:rPr>
                <w:rFonts w:ascii="宋体" w:hAnsi="宋体" w:eastAsia="宋体"/>
                <w:color w:val="auto"/>
                <w:sz w:val="24"/>
                <w:szCs w:val="28"/>
              </w:rPr>
            </w:pPr>
            <w:r>
              <w:rPr>
                <w:rFonts w:hint="eastAsia" w:ascii="宋体" w:hAnsi="宋体" w:eastAsia="宋体" w:cs="宋体"/>
                <w:color w:val="auto"/>
                <w:sz w:val="24"/>
                <w:szCs w:val="24"/>
              </w:rPr>
              <w:t>提</w:t>
            </w:r>
            <w:r>
              <w:rPr>
                <w:rFonts w:ascii="宋体" w:hAnsi="宋体" w:eastAsia="宋体" w:cs="宋体"/>
                <w:color w:val="auto"/>
                <w:sz w:val="24"/>
                <w:szCs w:val="24"/>
              </w:rPr>
              <w:t>供符合</w:t>
            </w:r>
            <w:r>
              <w:rPr>
                <w:rFonts w:hint="eastAsia" w:ascii="宋体" w:hAnsi="宋体" w:eastAsia="宋体" w:cs="宋体"/>
                <w:color w:val="auto"/>
                <w:sz w:val="24"/>
                <w:szCs w:val="24"/>
              </w:rPr>
              <w:t>磋商</w:t>
            </w:r>
            <w:r>
              <w:rPr>
                <w:rFonts w:ascii="宋体" w:hAnsi="宋体" w:eastAsia="宋体" w:cs="宋体"/>
                <w:color w:val="auto"/>
                <w:sz w:val="24"/>
                <w:szCs w:val="24"/>
              </w:rPr>
              <w:t>文件要求的《</w:t>
            </w:r>
            <w:r>
              <w:rPr>
                <w:rFonts w:hint="eastAsia" w:ascii="宋体" w:hAnsi="宋体" w:eastAsia="宋体" w:cs="宋体"/>
                <w:color w:val="auto"/>
                <w:sz w:val="24"/>
                <w:szCs w:val="24"/>
              </w:rPr>
              <w:t>供应商</w:t>
            </w:r>
            <w:r>
              <w:rPr>
                <w:rFonts w:ascii="宋体" w:hAnsi="宋体" w:eastAsia="宋体" w:cs="宋体"/>
                <w:color w:val="auto"/>
                <w:sz w:val="24"/>
                <w:szCs w:val="24"/>
              </w:rPr>
              <w:t>资格声明书》</w:t>
            </w:r>
            <w:r>
              <w:rPr>
                <w:rFonts w:hint="eastAsia" w:ascii="宋体" w:hAnsi="宋体" w:eastAsia="宋体" w:cs="宋体"/>
                <w:color w:val="auto"/>
                <w:sz w:val="24"/>
                <w:szCs w:val="24"/>
              </w:rPr>
              <w:t>。</w:t>
            </w:r>
          </w:p>
        </w:tc>
        <w:tc>
          <w:tcPr>
            <w:tcW w:w="1686" w:type="pct"/>
            <w:vAlign w:val="center"/>
          </w:tcPr>
          <w:p>
            <w:pPr>
              <w:spacing w:line="360" w:lineRule="auto"/>
              <w:jc w:val="both"/>
              <w:rPr>
                <w:rFonts w:ascii="宋体" w:hAnsi="宋体" w:eastAsia="宋体" w:cs="宋体"/>
                <w:color w:val="auto"/>
                <w:sz w:val="24"/>
                <w:szCs w:val="24"/>
              </w:rPr>
            </w:pPr>
            <w:r>
              <w:rPr>
                <w:rFonts w:hint="eastAsia" w:ascii="宋体" w:hAnsi="宋体" w:eastAsia="宋体"/>
                <w:color w:val="auto"/>
                <w:sz w:val="24"/>
              </w:rPr>
              <w:t>详见第六章响应文件格式</w:t>
            </w:r>
            <w:r>
              <w:rPr>
                <w:rFonts w:hint="eastAsia" w:ascii="宋体" w:hAnsi="宋体" w:eastAsia="宋体"/>
                <w:color w:val="auto"/>
                <w:sz w:val="24"/>
                <w:lang w:val="en-US" w:eastAsia="zh-CN"/>
              </w:rPr>
              <w:t>四</w:t>
            </w:r>
            <w:r>
              <w:rPr>
                <w:rFonts w:hint="eastAsia" w:ascii="宋体" w:hAnsi="宋体" w:eastAsia="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389" w:type="pct"/>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4"/>
              </w:rPr>
            </w:pPr>
            <w:r>
              <w:rPr>
                <w:rFonts w:hint="eastAsia" w:ascii="宋体" w:hAnsi="宋体" w:eastAsia="宋体"/>
                <w:color w:val="auto"/>
                <w:sz w:val="24"/>
              </w:rPr>
              <w:t>3</w:t>
            </w:r>
          </w:p>
        </w:tc>
        <w:tc>
          <w:tcPr>
            <w:tcW w:w="1032" w:type="pct"/>
            <w:tcBorders>
              <w:bottom w:val="single" w:color="auto" w:sz="4" w:space="0"/>
            </w:tcBorders>
            <w:vAlign w:val="center"/>
          </w:tcPr>
          <w:p>
            <w:pPr>
              <w:spacing w:after="50" w:line="360" w:lineRule="auto"/>
              <w:ind w:right="-10"/>
              <w:jc w:val="center"/>
              <w:rPr>
                <w:rFonts w:ascii="宋体" w:hAnsi="宋体" w:eastAsia="宋体"/>
                <w:color w:val="auto"/>
                <w:sz w:val="24"/>
                <w:szCs w:val="28"/>
              </w:rPr>
            </w:pPr>
            <w:r>
              <w:rPr>
                <w:rFonts w:hint="eastAsia" w:ascii="宋体" w:hAnsi="宋体" w:eastAsia="宋体" w:cs="宋体"/>
                <w:color w:val="auto"/>
                <w:sz w:val="24"/>
                <w:szCs w:val="24"/>
                <w:lang w:val="en-US" w:eastAsia="zh-CN"/>
              </w:rPr>
              <w:t>无重大违法记录声明函、无不良信用记录声明函</w:t>
            </w:r>
          </w:p>
        </w:tc>
        <w:tc>
          <w:tcPr>
            <w:tcW w:w="1890" w:type="pct"/>
            <w:tcBorders>
              <w:bottom w:val="single" w:color="auto" w:sz="4" w:space="0"/>
            </w:tcBorders>
            <w:vAlign w:val="center"/>
          </w:tcPr>
          <w:p>
            <w:pPr>
              <w:spacing w:after="50" w:line="360" w:lineRule="auto"/>
              <w:ind w:right="-10"/>
              <w:jc w:val="both"/>
              <w:rPr>
                <w:color w:val="auto"/>
              </w:rPr>
            </w:pPr>
            <w:r>
              <w:rPr>
                <w:rFonts w:hint="eastAsia" w:ascii="宋体" w:hAnsi="宋体" w:eastAsia="宋体" w:cs="宋体"/>
                <w:color w:val="auto"/>
                <w:sz w:val="24"/>
                <w:szCs w:val="24"/>
              </w:rPr>
              <w:t>供应商</w:t>
            </w:r>
            <w:r>
              <w:rPr>
                <w:rFonts w:hint="eastAsia" w:ascii="宋体" w:hAnsi="宋体" w:eastAsia="宋体" w:cs="宋体"/>
                <w:color w:val="auto"/>
                <w:sz w:val="24"/>
                <w:szCs w:val="24"/>
                <w:lang w:val="zh-CN"/>
              </w:rPr>
              <w:t>不得存在</w:t>
            </w:r>
            <w:r>
              <w:rPr>
                <w:rFonts w:hint="eastAsia" w:ascii="宋体" w:hAnsi="宋体" w:eastAsia="宋体" w:cs="宋体"/>
                <w:color w:val="auto"/>
                <w:sz w:val="24"/>
                <w:szCs w:val="24"/>
              </w:rPr>
              <w:t>供应商</w:t>
            </w:r>
            <w:r>
              <w:rPr>
                <w:rFonts w:hint="eastAsia" w:ascii="宋体" w:hAnsi="宋体" w:eastAsia="宋体" w:cs="宋体"/>
                <w:color w:val="auto"/>
                <w:sz w:val="24"/>
                <w:szCs w:val="24"/>
                <w:lang w:val="zh-CN"/>
              </w:rPr>
              <w:t>须知正文</w:t>
            </w:r>
            <w:r>
              <w:rPr>
                <w:rFonts w:hint="eastAsia" w:ascii="宋体" w:hAnsi="宋体" w:eastAsia="宋体" w:cs="宋体"/>
                <w:color w:val="auto"/>
                <w:sz w:val="24"/>
                <w:szCs w:val="24"/>
              </w:rPr>
              <w:t>中</w:t>
            </w:r>
            <w:r>
              <w:rPr>
                <w:rFonts w:hint="eastAsia" w:ascii="宋体" w:hAnsi="宋体" w:eastAsia="宋体"/>
                <w:color w:val="auto"/>
                <w:sz w:val="24"/>
                <w:szCs w:val="28"/>
              </w:rPr>
              <w:t>的</w:t>
            </w:r>
            <w:r>
              <w:rPr>
                <w:rFonts w:hint="eastAsia" w:ascii="宋体" w:hAnsi="宋体" w:eastAsia="宋体"/>
                <w:color w:val="auto"/>
                <w:sz w:val="24"/>
                <w:szCs w:val="18"/>
              </w:rPr>
              <w:t>不良信用记录情形</w:t>
            </w:r>
          </w:p>
        </w:tc>
        <w:tc>
          <w:tcPr>
            <w:tcW w:w="1686" w:type="pct"/>
            <w:tcBorders>
              <w:bottom w:val="single" w:color="auto" w:sz="4" w:space="0"/>
            </w:tcBorders>
            <w:vAlign w:val="center"/>
          </w:tcPr>
          <w:p>
            <w:pPr>
              <w:spacing w:line="360" w:lineRule="auto"/>
              <w:jc w:val="both"/>
              <w:rPr>
                <w:color w:val="auto"/>
              </w:rPr>
            </w:pPr>
            <w:r>
              <w:rPr>
                <w:rFonts w:hint="eastAsia" w:ascii="宋体" w:hAnsi="宋体" w:eastAsia="宋体"/>
                <w:color w:val="auto"/>
                <w:sz w:val="24"/>
              </w:rPr>
              <w:t>详见第六章响应文件格式</w:t>
            </w:r>
            <w:r>
              <w:rPr>
                <w:rFonts w:hint="eastAsia" w:ascii="宋体" w:hAnsi="宋体" w:eastAsia="宋体"/>
                <w:color w:val="auto"/>
                <w:sz w:val="24"/>
                <w:lang w:val="en-US" w:eastAsia="zh-CN"/>
              </w:rPr>
              <w:t>八</w:t>
            </w:r>
            <w:r>
              <w:rPr>
                <w:rFonts w:hint="eastAsia" w:ascii="宋体" w:hAnsi="宋体" w:eastAsia="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389" w:type="pct"/>
            <w:vAlign w:val="center"/>
          </w:tcPr>
          <w:p>
            <w:pPr>
              <w:adjustRightInd w:val="0"/>
              <w:snapToGrid w:val="0"/>
              <w:spacing w:line="360" w:lineRule="auto"/>
              <w:ind w:right="-10"/>
              <w:jc w:val="center"/>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4</w:t>
            </w:r>
          </w:p>
        </w:tc>
        <w:tc>
          <w:tcPr>
            <w:tcW w:w="1032" w:type="pct"/>
            <w:vAlign w:val="center"/>
          </w:tcPr>
          <w:p>
            <w:pPr>
              <w:spacing w:after="50" w:line="360" w:lineRule="auto"/>
              <w:ind w:right="-10"/>
              <w:jc w:val="center"/>
              <w:rPr>
                <w:rFonts w:asciiTheme="minorEastAsia" w:hAnsiTheme="minorEastAsia" w:eastAsiaTheme="minorEastAsia"/>
                <w:color w:val="auto"/>
                <w:sz w:val="24"/>
                <w:szCs w:val="28"/>
              </w:rPr>
            </w:pPr>
            <w:r>
              <w:rPr>
                <w:rFonts w:hint="eastAsia" w:asciiTheme="minorEastAsia" w:hAnsiTheme="minorEastAsia" w:eastAsiaTheme="minorEastAsia"/>
                <w:color w:val="auto"/>
                <w:sz w:val="24"/>
                <w:szCs w:val="28"/>
              </w:rPr>
              <w:t>磋商响应函</w:t>
            </w:r>
          </w:p>
        </w:tc>
        <w:tc>
          <w:tcPr>
            <w:tcW w:w="1890" w:type="pct"/>
            <w:vAlign w:val="center"/>
          </w:tcPr>
          <w:p>
            <w:pPr>
              <w:spacing w:after="50" w:line="360" w:lineRule="auto"/>
              <w:ind w:right="-10"/>
              <w:jc w:val="both"/>
              <w:rPr>
                <w:rFonts w:asciiTheme="minorEastAsia" w:hAnsiTheme="minorEastAsia" w:eastAsiaTheme="minorEastAsia"/>
                <w:color w:val="auto"/>
                <w:sz w:val="24"/>
                <w:szCs w:val="28"/>
              </w:rPr>
            </w:pPr>
            <w:r>
              <w:rPr>
                <w:rFonts w:hint="eastAsia" w:asciiTheme="minorEastAsia" w:hAnsiTheme="minorEastAsia" w:eastAsiaTheme="minorEastAsia"/>
                <w:color w:val="auto"/>
                <w:sz w:val="24"/>
                <w:szCs w:val="28"/>
              </w:rPr>
              <w:t>格式、填写要求符合磋商文件规定并加盖供应商章</w:t>
            </w:r>
          </w:p>
        </w:tc>
        <w:tc>
          <w:tcPr>
            <w:tcW w:w="1686" w:type="pct"/>
            <w:vAlign w:val="center"/>
          </w:tcPr>
          <w:p>
            <w:pPr>
              <w:adjustRightInd w:val="0"/>
              <w:snapToGrid w:val="0"/>
              <w:spacing w:line="360" w:lineRule="auto"/>
              <w:ind w:right="-10"/>
              <w:jc w:val="both"/>
              <w:rPr>
                <w:rFonts w:asciiTheme="minorEastAsia" w:hAnsiTheme="minorEastAsia" w:eastAsiaTheme="minorEastAsia"/>
                <w:color w:val="auto"/>
                <w:sz w:val="24"/>
              </w:rPr>
            </w:pPr>
            <w:r>
              <w:rPr>
                <w:rFonts w:hint="eastAsia" w:ascii="宋体" w:hAnsi="宋体" w:eastAsia="宋体"/>
                <w:color w:val="auto"/>
                <w:sz w:val="24"/>
              </w:rPr>
              <w:t>详见第六章响应文件格式</w:t>
            </w:r>
            <w:r>
              <w:rPr>
                <w:rFonts w:hint="eastAsia" w:ascii="宋体" w:hAnsi="宋体" w:eastAsia="宋体"/>
                <w:color w:val="auto"/>
                <w:sz w:val="24"/>
                <w:lang w:val="en-US" w:eastAsia="zh-CN"/>
              </w:rPr>
              <w:t>三</w:t>
            </w:r>
            <w:r>
              <w:rPr>
                <w:rFonts w:hint="eastAsia" w:ascii="宋体" w:hAnsi="宋体" w:eastAsia="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389" w:type="pct"/>
            <w:vAlign w:val="center"/>
          </w:tcPr>
          <w:p>
            <w:pPr>
              <w:adjustRightInd w:val="0"/>
              <w:snapToGrid w:val="0"/>
              <w:spacing w:line="360" w:lineRule="auto"/>
              <w:ind w:right="-10"/>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5</w:t>
            </w:r>
          </w:p>
        </w:tc>
        <w:tc>
          <w:tcPr>
            <w:tcW w:w="1032" w:type="pct"/>
            <w:vAlign w:val="center"/>
          </w:tcPr>
          <w:p>
            <w:pPr>
              <w:spacing w:after="50" w:line="360" w:lineRule="auto"/>
              <w:ind w:right="-10"/>
              <w:jc w:val="center"/>
              <w:rPr>
                <w:rFonts w:ascii="宋体" w:hAnsi="宋体" w:eastAsia="宋体" w:cs="宋体"/>
                <w:color w:val="auto"/>
                <w:spacing w:val="10"/>
                <w:sz w:val="24"/>
                <w:szCs w:val="24"/>
              </w:rPr>
            </w:pPr>
            <w:r>
              <w:rPr>
                <w:rFonts w:hint="eastAsia" w:asciiTheme="minorEastAsia" w:hAnsiTheme="minorEastAsia" w:eastAsiaTheme="minorEastAsia"/>
                <w:color w:val="auto"/>
                <w:sz w:val="24"/>
                <w:szCs w:val="28"/>
              </w:rPr>
              <w:t>授权书</w:t>
            </w:r>
          </w:p>
        </w:tc>
        <w:tc>
          <w:tcPr>
            <w:tcW w:w="1890" w:type="pct"/>
            <w:vAlign w:val="center"/>
          </w:tcPr>
          <w:p>
            <w:pPr>
              <w:spacing w:after="50" w:line="360" w:lineRule="auto"/>
              <w:ind w:right="-10"/>
              <w:jc w:val="both"/>
              <w:rPr>
                <w:rFonts w:ascii="宋体" w:hAnsi="宋体" w:eastAsia="宋体" w:cs="宋体"/>
                <w:color w:val="auto"/>
                <w:spacing w:val="10"/>
                <w:sz w:val="24"/>
                <w:szCs w:val="24"/>
              </w:rPr>
            </w:pPr>
            <w:r>
              <w:rPr>
                <w:rFonts w:hint="eastAsia" w:asciiTheme="minorEastAsia" w:hAnsiTheme="minorEastAsia" w:eastAsiaTheme="minorEastAsia"/>
                <w:color w:val="auto"/>
                <w:sz w:val="24"/>
                <w:szCs w:val="28"/>
              </w:rPr>
              <w:t>格式、填写要求符合</w:t>
            </w:r>
            <w:r>
              <w:rPr>
                <w:rFonts w:hint="eastAsia" w:ascii="宋体" w:hAnsi="宋体" w:eastAsia="宋体" w:cs="宋体"/>
                <w:color w:val="auto"/>
                <w:spacing w:val="10"/>
                <w:sz w:val="24"/>
                <w:szCs w:val="24"/>
              </w:rPr>
              <w:t>磋商</w:t>
            </w:r>
            <w:r>
              <w:rPr>
                <w:rFonts w:hint="eastAsia" w:asciiTheme="minorEastAsia" w:hAnsiTheme="minorEastAsia" w:eastAsiaTheme="minorEastAsia"/>
                <w:color w:val="auto"/>
                <w:sz w:val="24"/>
                <w:szCs w:val="28"/>
              </w:rPr>
              <w:t>文件规定并加盖</w:t>
            </w:r>
            <w:r>
              <w:rPr>
                <w:rFonts w:hint="eastAsia" w:asciiTheme="minorEastAsia" w:hAnsiTheme="minorEastAsia" w:eastAsiaTheme="minorEastAsia"/>
                <w:color w:val="auto"/>
                <w:sz w:val="24"/>
              </w:rPr>
              <w:t>供应商</w:t>
            </w:r>
            <w:r>
              <w:rPr>
                <w:rFonts w:hint="eastAsia" w:asciiTheme="minorEastAsia" w:hAnsiTheme="minorEastAsia" w:eastAsiaTheme="minorEastAsia"/>
                <w:color w:val="auto"/>
                <w:sz w:val="24"/>
                <w:szCs w:val="28"/>
              </w:rPr>
              <w:t>章</w:t>
            </w:r>
          </w:p>
        </w:tc>
        <w:tc>
          <w:tcPr>
            <w:tcW w:w="1686" w:type="pct"/>
            <w:vAlign w:val="center"/>
          </w:tcPr>
          <w:p>
            <w:pPr>
              <w:adjustRightInd w:val="0"/>
              <w:snapToGrid w:val="0"/>
              <w:spacing w:line="360" w:lineRule="auto"/>
              <w:ind w:right="-10"/>
              <w:jc w:val="both"/>
              <w:rPr>
                <w:rFonts w:ascii="宋体" w:hAnsi="宋体" w:eastAsia="宋体" w:cs="宋体"/>
                <w:color w:val="auto"/>
                <w:sz w:val="24"/>
                <w:szCs w:val="24"/>
              </w:rPr>
            </w:pPr>
            <w:r>
              <w:rPr>
                <w:rFonts w:hint="eastAsia" w:asciiTheme="minorEastAsia" w:hAnsiTheme="minorEastAsia" w:eastAsiaTheme="minorEastAsia"/>
                <w:color w:val="auto"/>
                <w:sz w:val="24"/>
              </w:rPr>
              <w:t>法定代表人参加磋商的无需此件，提供身份证明即可。详见第六章响应文件格式</w:t>
            </w:r>
            <w:r>
              <w:rPr>
                <w:rFonts w:hint="eastAsia" w:asciiTheme="minorEastAsia" w:hAnsiTheme="minorEastAsia" w:eastAsiaTheme="minorEastAsia"/>
                <w:color w:val="auto"/>
                <w:sz w:val="24"/>
                <w:lang w:val="en-US" w:eastAsia="zh-CN"/>
              </w:rPr>
              <w:t>五</w:t>
            </w:r>
            <w:r>
              <w:rPr>
                <w:rFonts w:hint="eastAsia"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9" w:type="pct"/>
            <w:vAlign w:val="center"/>
          </w:tcPr>
          <w:p>
            <w:pPr>
              <w:adjustRightInd w:val="0"/>
              <w:snapToGrid w:val="0"/>
              <w:spacing w:line="360" w:lineRule="auto"/>
              <w:ind w:right="-10"/>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6</w:t>
            </w:r>
          </w:p>
        </w:tc>
        <w:tc>
          <w:tcPr>
            <w:tcW w:w="1032" w:type="pct"/>
            <w:vAlign w:val="center"/>
          </w:tcPr>
          <w:p>
            <w:pPr>
              <w:spacing w:after="50" w:line="360" w:lineRule="auto"/>
              <w:ind w:right="-10"/>
              <w:jc w:val="center"/>
              <w:rPr>
                <w:rFonts w:ascii="宋体" w:hAnsi="宋体" w:eastAsia="宋体" w:cs="宋体"/>
                <w:color w:val="auto"/>
                <w:spacing w:val="10"/>
                <w:sz w:val="24"/>
                <w:szCs w:val="24"/>
              </w:rPr>
            </w:pPr>
            <w:r>
              <w:rPr>
                <w:rFonts w:hint="eastAsia" w:asciiTheme="minorEastAsia" w:hAnsiTheme="minorEastAsia" w:eastAsiaTheme="minorEastAsia"/>
                <w:color w:val="auto"/>
                <w:sz w:val="24"/>
                <w:szCs w:val="28"/>
              </w:rPr>
              <w:t>磋商报价</w:t>
            </w:r>
          </w:p>
        </w:tc>
        <w:tc>
          <w:tcPr>
            <w:tcW w:w="1890" w:type="pct"/>
            <w:vAlign w:val="center"/>
          </w:tcPr>
          <w:p>
            <w:pPr>
              <w:spacing w:after="50" w:line="360" w:lineRule="auto"/>
              <w:ind w:right="-10"/>
              <w:jc w:val="both"/>
              <w:rPr>
                <w:rFonts w:ascii="宋体" w:hAnsi="宋体" w:eastAsia="宋体" w:cs="宋体"/>
                <w:color w:val="auto"/>
                <w:spacing w:val="10"/>
                <w:sz w:val="24"/>
                <w:szCs w:val="24"/>
              </w:rPr>
            </w:pPr>
            <w:r>
              <w:rPr>
                <w:rFonts w:hint="eastAsia" w:asciiTheme="minorEastAsia" w:hAnsiTheme="minorEastAsia" w:eastAsiaTheme="minorEastAsia"/>
                <w:color w:val="auto"/>
                <w:sz w:val="24"/>
                <w:szCs w:val="28"/>
              </w:rPr>
              <w:t>符合</w:t>
            </w:r>
            <w:r>
              <w:rPr>
                <w:rFonts w:hint="eastAsia" w:ascii="宋体" w:hAnsi="宋体" w:eastAsia="宋体" w:cs="宋体"/>
                <w:color w:val="auto"/>
                <w:spacing w:val="10"/>
                <w:sz w:val="24"/>
                <w:szCs w:val="24"/>
              </w:rPr>
              <w:t>磋商</w:t>
            </w:r>
            <w:r>
              <w:rPr>
                <w:rFonts w:hint="eastAsia" w:asciiTheme="minorEastAsia" w:hAnsiTheme="minorEastAsia" w:eastAsiaTheme="minorEastAsia"/>
                <w:color w:val="auto"/>
                <w:sz w:val="24"/>
              </w:rPr>
              <w:t>文件供应商须知正文第</w:t>
            </w:r>
            <w:r>
              <w:rPr>
                <w:rFonts w:hint="eastAsia" w:asciiTheme="minorEastAsia" w:hAnsiTheme="minorEastAsia" w:eastAsiaTheme="minorEastAsia"/>
                <w:color w:val="auto"/>
                <w:sz w:val="24"/>
                <w:lang w:val="en-US" w:eastAsia="zh-CN"/>
              </w:rPr>
              <w:t>5</w:t>
            </w:r>
            <w:r>
              <w:rPr>
                <w:rFonts w:hint="eastAsia" w:asciiTheme="minorEastAsia" w:hAnsiTheme="minorEastAsia" w:eastAsiaTheme="minorEastAsia"/>
                <w:color w:val="auto"/>
                <w:sz w:val="24"/>
              </w:rPr>
              <w:t>条要求</w:t>
            </w:r>
          </w:p>
        </w:tc>
        <w:tc>
          <w:tcPr>
            <w:tcW w:w="1686" w:type="pct"/>
            <w:vAlign w:val="center"/>
          </w:tcPr>
          <w:p>
            <w:pPr>
              <w:adjustRightInd w:val="0"/>
              <w:snapToGrid w:val="0"/>
              <w:spacing w:line="360" w:lineRule="auto"/>
              <w:ind w:right="-10"/>
              <w:jc w:val="both"/>
              <w:rPr>
                <w:rFonts w:ascii="宋体" w:hAnsi="宋体" w:eastAsia="宋体" w:cs="宋体"/>
                <w:color w:val="auto"/>
                <w:sz w:val="24"/>
                <w:szCs w:val="24"/>
              </w:rPr>
            </w:pPr>
            <w:r>
              <w:rPr>
                <w:rFonts w:hint="eastAsia" w:asciiTheme="minorEastAsia" w:hAnsiTheme="minorEastAsia" w:eastAsiaTheme="minorEastAsia"/>
                <w:color w:val="auto"/>
                <w:sz w:val="24"/>
              </w:rPr>
              <w:t>详见第六章响应文件格式</w:t>
            </w:r>
            <w:r>
              <w:rPr>
                <w:rFonts w:hint="eastAsia" w:asciiTheme="minorEastAsia" w:hAnsiTheme="minorEastAsia" w:eastAsiaTheme="minorEastAsia"/>
                <w:color w:val="auto"/>
                <w:sz w:val="24"/>
                <w:lang w:val="en-US" w:eastAsia="zh-CN"/>
              </w:rPr>
              <w:t>一</w:t>
            </w:r>
            <w:r>
              <w:rPr>
                <w:rFonts w:hint="eastAsia"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Align w:val="center"/>
          </w:tcPr>
          <w:p>
            <w:pPr>
              <w:adjustRightInd w:val="0"/>
              <w:snapToGrid w:val="0"/>
              <w:spacing w:line="360" w:lineRule="auto"/>
              <w:ind w:right="-10"/>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7</w:t>
            </w:r>
          </w:p>
        </w:tc>
        <w:tc>
          <w:tcPr>
            <w:tcW w:w="1032" w:type="pct"/>
            <w:vAlign w:val="center"/>
          </w:tcPr>
          <w:p>
            <w:pPr>
              <w:spacing w:after="50" w:line="360" w:lineRule="auto"/>
              <w:ind w:right="-10"/>
              <w:jc w:val="center"/>
              <w:rPr>
                <w:rFonts w:hint="eastAsia" w:ascii="宋体" w:hAnsi="宋体" w:cs="宋体" w:eastAsiaTheme="minorEastAsia"/>
                <w:color w:val="auto"/>
                <w:spacing w:val="10"/>
                <w:sz w:val="24"/>
                <w:szCs w:val="24"/>
                <w:lang w:val="en-US" w:eastAsia="zh-CN"/>
              </w:rPr>
            </w:pPr>
            <w:r>
              <w:rPr>
                <w:rFonts w:hint="eastAsia" w:asciiTheme="minorEastAsia" w:hAnsiTheme="minorEastAsia" w:eastAsiaTheme="minorEastAsia"/>
                <w:color w:val="auto"/>
                <w:sz w:val="24"/>
                <w:szCs w:val="28"/>
              </w:rPr>
              <w:t>商务响应</w:t>
            </w:r>
            <w:r>
              <w:rPr>
                <w:rFonts w:hint="eastAsia" w:asciiTheme="minorEastAsia" w:hAnsiTheme="minorEastAsia" w:eastAsiaTheme="minorEastAsia"/>
                <w:color w:val="auto"/>
                <w:sz w:val="24"/>
                <w:szCs w:val="28"/>
                <w:lang w:val="en-US" w:eastAsia="zh-CN"/>
              </w:rPr>
              <w:t>表</w:t>
            </w:r>
          </w:p>
        </w:tc>
        <w:tc>
          <w:tcPr>
            <w:tcW w:w="1890" w:type="pct"/>
            <w:vAlign w:val="center"/>
          </w:tcPr>
          <w:p>
            <w:pPr>
              <w:spacing w:after="50" w:line="360" w:lineRule="auto"/>
              <w:ind w:right="-10"/>
              <w:jc w:val="both"/>
              <w:rPr>
                <w:rFonts w:ascii="宋体" w:hAnsi="宋体" w:eastAsia="宋体" w:cs="宋体"/>
                <w:color w:val="auto"/>
                <w:spacing w:val="10"/>
                <w:sz w:val="24"/>
                <w:szCs w:val="24"/>
              </w:rPr>
            </w:pPr>
            <w:r>
              <w:rPr>
                <w:rFonts w:hint="eastAsia" w:asciiTheme="minorEastAsia" w:hAnsiTheme="minorEastAsia" w:eastAsiaTheme="minorEastAsia"/>
                <w:color w:val="auto"/>
                <w:sz w:val="24"/>
                <w:szCs w:val="28"/>
              </w:rPr>
              <w:t>符合</w:t>
            </w:r>
            <w:r>
              <w:rPr>
                <w:rFonts w:hint="eastAsia" w:ascii="宋体" w:hAnsi="宋体" w:eastAsia="宋体" w:cs="宋体"/>
                <w:color w:val="auto"/>
                <w:spacing w:val="10"/>
                <w:sz w:val="24"/>
                <w:szCs w:val="24"/>
              </w:rPr>
              <w:t>磋商</w:t>
            </w:r>
            <w:r>
              <w:rPr>
                <w:rFonts w:hint="eastAsia" w:asciiTheme="minorEastAsia" w:hAnsiTheme="minorEastAsia" w:eastAsiaTheme="minorEastAsia"/>
                <w:color w:val="auto"/>
                <w:sz w:val="24"/>
                <w:szCs w:val="28"/>
              </w:rPr>
              <w:t>文件采购需求中对付款方式、服务地点、服务期限的要求</w:t>
            </w:r>
          </w:p>
        </w:tc>
        <w:tc>
          <w:tcPr>
            <w:tcW w:w="1686" w:type="pct"/>
            <w:vAlign w:val="center"/>
          </w:tcPr>
          <w:p>
            <w:pPr>
              <w:adjustRightInd w:val="0"/>
              <w:snapToGrid w:val="0"/>
              <w:spacing w:line="360" w:lineRule="auto"/>
              <w:ind w:right="-10"/>
              <w:jc w:val="both"/>
              <w:rPr>
                <w:rFonts w:ascii="宋体" w:hAnsi="宋体" w:eastAsia="宋体" w:cs="宋体"/>
                <w:color w:val="auto"/>
                <w:sz w:val="24"/>
                <w:szCs w:val="24"/>
              </w:rPr>
            </w:pPr>
            <w:r>
              <w:rPr>
                <w:rFonts w:hint="eastAsia" w:asciiTheme="minorEastAsia" w:hAnsiTheme="minorEastAsia" w:eastAsiaTheme="minorEastAsia"/>
                <w:color w:val="auto"/>
                <w:sz w:val="24"/>
              </w:rPr>
              <w:t>详见第六章响应文件格式</w:t>
            </w:r>
            <w:r>
              <w:rPr>
                <w:rFonts w:hint="eastAsia" w:asciiTheme="minorEastAsia" w:hAnsiTheme="minorEastAsia" w:eastAsiaTheme="minorEastAsia"/>
                <w:color w:val="auto"/>
                <w:sz w:val="24"/>
                <w:lang w:val="en-US" w:eastAsia="zh-CN"/>
              </w:rPr>
              <w:t>六</w:t>
            </w:r>
            <w:r>
              <w:rPr>
                <w:rFonts w:hint="eastAsia"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Align w:val="center"/>
          </w:tcPr>
          <w:p>
            <w:pPr>
              <w:adjustRightInd w:val="0"/>
              <w:snapToGrid w:val="0"/>
              <w:spacing w:line="360" w:lineRule="auto"/>
              <w:ind w:right="-10"/>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8</w:t>
            </w:r>
          </w:p>
        </w:tc>
        <w:tc>
          <w:tcPr>
            <w:tcW w:w="1032" w:type="pct"/>
            <w:vAlign w:val="center"/>
          </w:tcPr>
          <w:p>
            <w:pPr>
              <w:spacing w:after="50" w:line="360" w:lineRule="auto"/>
              <w:ind w:right="-10" w:rightChars="0"/>
              <w:jc w:val="center"/>
              <w:rPr>
                <w:rFonts w:hint="eastAsia" w:ascii="宋体" w:hAnsi="宋体" w:cs="宋体" w:eastAsiaTheme="minorEastAsia"/>
                <w:color w:val="auto"/>
                <w:spacing w:val="10"/>
                <w:sz w:val="24"/>
                <w:szCs w:val="24"/>
                <w:lang w:val="en-US" w:eastAsia="zh-CN"/>
              </w:rPr>
            </w:pPr>
            <w:r>
              <w:rPr>
                <w:rFonts w:hint="eastAsia" w:ascii="宋体" w:hAnsi="宋体" w:cs="宋体" w:eastAsiaTheme="minorEastAsia"/>
                <w:color w:val="auto"/>
                <w:spacing w:val="10"/>
                <w:sz w:val="24"/>
                <w:szCs w:val="24"/>
                <w:lang w:val="en-US" w:eastAsia="zh-CN"/>
              </w:rPr>
              <w:t>供应商承诺</w:t>
            </w:r>
          </w:p>
        </w:tc>
        <w:tc>
          <w:tcPr>
            <w:tcW w:w="1890" w:type="pct"/>
            <w:vAlign w:val="center"/>
          </w:tcPr>
          <w:p>
            <w:pPr>
              <w:spacing w:after="50" w:line="360" w:lineRule="auto"/>
              <w:ind w:right="-10" w:rightChars="0"/>
              <w:jc w:val="center"/>
              <w:rPr>
                <w:rFonts w:ascii="宋体" w:hAnsi="宋体" w:eastAsia="宋体" w:cs="宋体"/>
                <w:color w:val="auto"/>
                <w:spacing w:val="10"/>
                <w:sz w:val="24"/>
                <w:szCs w:val="24"/>
              </w:rPr>
            </w:pPr>
            <w:r>
              <w:rPr>
                <w:rFonts w:hint="eastAsia" w:asciiTheme="minorEastAsia" w:hAnsiTheme="minorEastAsia" w:eastAsiaTheme="minorEastAsia"/>
                <w:color w:val="auto"/>
                <w:sz w:val="24"/>
                <w:szCs w:val="28"/>
              </w:rPr>
              <w:t>符合</w:t>
            </w:r>
            <w:r>
              <w:rPr>
                <w:rFonts w:hint="eastAsia" w:ascii="宋体" w:hAnsi="宋体" w:eastAsia="宋体" w:cs="宋体"/>
                <w:color w:val="auto"/>
                <w:spacing w:val="10"/>
                <w:sz w:val="24"/>
                <w:szCs w:val="24"/>
              </w:rPr>
              <w:t>磋商</w:t>
            </w:r>
            <w:r>
              <w:rPr>
                <w:rFonts w:hint="eastAsia" w:asciiTheme="minorEastAsia" w:hAnsiTheme="minorEastAsia" w:eastAsiaTheme="minorEastAsia"/>
                <w:color w:val="auto"/>
                <w:sz w:val="24"/>
                <w:szCs w:val="28"/>
              </w:rPr>
              <w:t>文件采购需求中服务要求</w:t>
            </w:r>
          </w:p>
        </w:tc>
        <w:tc>
          <w:tcPr>
            <w:tcW w:w="1686" w:type="pct"/>
            <w:vAlign w:val="center"/>
          </w:tcPr>
          <w:p>
            <w:pPr>
              <w:adjustRightInd w:val="0"/>
              <w:snapToGrid w:val="0"/>
              <w:spacing w:line="360" w:lineRule="auto"/>
              <w:ind w:right="-10" w:rightChars="0"/>
              <w:jc w:val="center"/>
              <w:rPr>
                <w:rFonts w:ascii="宋体" w:hAnsi="宋体" w:eastAsia="宋体" w:cs="宋体"/>
                <w:color w:val="auto"/>
                <w:sz w:val="24"/>
                <w:szCs w:val="24"/>
              </w:rPr>
            </w:pPr>
            <w:r>
              <w:rPr>
                <w:rFonts w:hint="eastAsia" w:asciiTheme="minorEastAsia" w:hAnsiTheme="minorEastAsia" w:eastAsiaTheme="minorEastAsia"/>
                <w:color w:val="auto"/>
                <w:sz w:val="24"/>
              </w:rPr>
              <w:t>详见第六章响应文件格式</w:t>
            </w:r>
            <w:r>
              <w:rPr>
                <w:rFonts w:hint="eastAsia" w:asciiTheme="minorEastAsia" w:hAnsiTheme="minorEastAsia" w:eastAsiaTheme="minorEastAsia"/>
                <w:color w:val="auto"/>
                <w:sz w:val="24"/>
                <w:lang w:val="en-US" w:eastAsia="zh-CN"/>
              </w:rPr>
              <w:t>七</w:t>
            </w:r>
            <w:r>
              <w:rPr>
                <w:rFonts w:hint="eastAsia" w:asciiTheme="minorEastAsia" w:hAnsiTheme="minorEastAsia" w:eastAsiaTheme="minorEastAsia"/>
                <w:color w:val="auto"/>
                <w:sz w:val="24"/>
              </w:rPr>
              <w:t>。</w:t>
            </w:r>
          </w:p>
        </w:tc>
      </w:tr>
    </w:tbl>
    <w:p>
      <w:pPr>
        <w:spacing w:line="360" w:lineRule="auto"/>
        <w:rPr>
          <w:rFonts w:asciiTheme="minorEastAsia" w:hAnsiTheme="minorEastAsia" w:eastAsiaTheme="minorEastAsia"/>
          <w:sz w:val="24"/>
        </w:rPr>
      </w:pPr>
      <w:r>
        <w:rPr>
          <w:rFonts w:hint="eastAsia" w:asciiTheme="minorEastAsia" w:hAnsiTheme="minorEastAsia" w:eastAsiaTheme="minorEastAsia"/>
          <w:b/>
          <w:bCs/>
          <w:sz w:val="24"/>
        </w:rPr>
        <w:t>初审指标通过标准：</w:t>
      </w:r>
      <w:r>
        <w:rPr>
          <w:rFonts w:hint="eastAsia" w:asciiTheme="minorEastAsia" w:hAnsiTheme="minorEastAsia" w:eastAsiaTheme="minorEastAsia"/>
          <w:sz w:val="24"/>
        </w:rPr>
        <w:t>供应商必须通过初审表中的全部评审指标。</w:t>
      </w:r>
    </w:p>
    <w:p>
      <w:pPr>
        <w:spacing w:line="360" w:lineRule="auto"/>
        <w:ind w:firstLine="435"/>
        <w:outlineLvl w:val="2"/>
        <w:rPr>
          <w:rFonts w:asciiTheme="minorEastAsia" w:hAnsiTheme="minorEastAsia" w:eastAsiaTheme="minorEastAsia"/>
          <w:b/>
          <w:sz w:val="24"/>
        </w:rPr>
      </w:pPr>
      <w:r>
        <w:rPr>
          <w:rFonts w:hint="eastAsia" w:asciiTheme="minorEastAsia" w:hAnsiTheme="minorEastAsia" w:eastAsiaTheme="minorEastAsia"/>
          <w:b/>
          <w:sz w:val="24"/>
        </w:rPr>
        <w:t>2.2综合评分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磋商小组按照下表对</w:t>
      </w:r>
      <w:r>
        <w:rPr>
          <w:rFonts w:hint="eastAsia" w:ascii="宋体" w:hAnsi="宋体" w:eastAsia="宋体"/>
          <w:sz w:val="24"/>
        </w:rPr>
        <w:t>进入综合评分的所有供应商的</w:t>
      </w:r>
      <w:r>
        <w:rPr>
          <w:rFonts w:hint="eastAsia" w:asciiTheme="minorEastAsia" w:hAnsiTheme="minorEastAsia" w:eastAsiaTheme="minorEastAsia"/>
          <w:sz w:val="24"/>
        </w:rPr>
        <w:t>响应文件进行综合评分。</w:t>
      </w:r>
    </w:p>
    <w:p>
      <w:pPr>
        <w:spacing w:line="360" w:lineRule="auto"/>
        <w:ind w:firstLine="435"/>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.2</w:t>
      </w:r>
      <w:r>
        <w:rPr>
          <w:rFonts w:hint="eastAsia" w:asciiTheme="minorEastAsia" w:hAnsiTheme="minorEastAsia" w:eastAsiaTheme="minorEastAsia"/>
          <w:sz w:val="24"/>
        </w:rPr>
        <w:t>本项目综合评分满分为1</w:t>
      </w:r>
      <w:r>
        <w:rPr>
          <w:rFonts w:asciiTheme="minorEastAsia" w:hAnsiTheme="minorEastAsia" w:eastAsiaTheme="minorEastAsia"/>
          <w:sz w:val="24"/>
        </w:rPr>
        <w:t>00</w:t>
      </w:r>
      <w:r>
        <w:rPr>
          <w:rFonts w:hint="eastAsia" w:asciiTheme="minorEastAsia" w:hAnsiTheme="minorEastAsia" w:eastAsiaTheme="minorEastAsia"/>
          <w:sz w:val="24"/>
        </w:rPr>
        <w:t>分，其中：技术资信分值占总分值的权重</w:t>
      </w:r>
      <w:r>
        <w:rPr>
          <w:rFonts w:hint="eastAsia" w:asciiTheme="minorEastAsia" w:hAnsiTheme="minorEastAsia" w:eastAsiaTheme="minorEastAsia"/>
          <w:color w:val="auto"/>
          <w:sz w:val="24"/>
          <w:highlight w:val="none"/>
        </w:rPr>
        <w:t>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8</w:t>
      </w:r>
      <w:r>
        <w:rPr>
          <w:rFonts w:hint="eastAsia" w:asciiTheme="minorEastAsia" w:hAnsiTheme="minorEastAsia" w:eastAsiaTheme="minorEastAsia"/>
          <w:color w:val="auto"/>
          <w:sz w:val="24"/>
          <w:highlight w:val="none"/>
          <w:u w:val="single"/>
        </w:rPr>
        <w:t>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2</w:t>
      </w:r>
      <w:r>
        <w:rPr>
          <w:rFonts w:hint="eastAsia" w:asciiTheme="minorEastAsia" w:hAnsiTheme="minorEastAsia" w:eastAsiaTheme="minorEastAsia"/>
          <w:color w:val="auto"/>
          <w:sz w:val="24"/>
          <w:highlight w:val="none"/>
          <w:u w:val="single"/>
        </w:rPr>
        <w:t>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w:t>
      </w:r>
      <w:r>
        <w:rPr>
          <w:rFonts w:asciiTheme="minorEastAsia" w:hAnsiTheme="minorEastAsia" w:eastAsiaTheme="minorEastAsia"/>
          <w:sz w:val="24"/>
          <w:highlight w:val="none"/>
        </w:rPr>
        <w:t>。具</w:t>
      </w:r>
      <w:r>
        <w:rPr>
          <w:rFonts w:asciiTheme="minorEastAsia" w:hAnsiTheme="minorEastAsia" w:eastAsiaTheme="minorEastAsia"/>
          <w:sz w:val="24"/>
        </w:rPr>
        <w:t>体评分细则如下：</w:t>
      </w:r>
    </w:p>
    <w:tbl>
      <w:tblPr>
        <w:tblStyle w:val="14"/>
        <w:tblW w:w="54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202"/>
        <w:gridCol w:w="5498"/>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3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类别</w:t>
            </w:r>
          </w:p>
        </w:tc>
        <w:tc>
          <w:tcPr>
            <w:tcW w:w="64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评分内容</w:t>
            </w:r>
          </w:p>
        </w:tc>
        <w:tc>
          <w:tcPr>
            <w:tcW w:w="296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评分标准</w:t>
            </w:r>
          </w:p>
        </w:tc>
        <w:tc>
          <w:tcPr>
            <w:tcW w:w="65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7" w:hRule="atLeast"/>
          <w:jc w:val="center"/>
        </w:trPr>
        <w:tc>
          <w:tcPr>
            <w:tcW w:w="737" w:type="pct"/>
            <w:vMerge w:val="restart"/>
            <w:tcBorders>
              <w:top w:val="single" w:color="auto" w:sz="4" w:space="0"/>
              <w:left w:val="single" w:color="auto" w:sz="4" w:space="0"/>
              <w:right w:val="single" w:color="auto" w:sz="4" w:space="0"/>
            </w:tcBorders>
            <w:vAlign w:val="center"/>
          </w:tcPr>
          <w:p>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技术资信分</w:t>
            </w:r>
          </w:p>
          <w:p>
            <w:pPr>
              <w:spacing w:line="360" w:lineRule="auto"/>
              <w:jc w:val="center"/>
              <w:rPr>
                <w:rFonts w:asciiTheme="minorEastAsia" w:hAnsiTheme="minorEastAsia" w:eastAsiaTheme="minorEastAsia"/>
                <w:b/>
                <w:bCs/>
                <w:color w:val="auto"/>
                <w:sz w:val="24"/>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u w:val="single"/>
                <w:lang w:val="en-US" w:eastAsia="zh-CN"/>
              </w:rPr>
              <w:t>8</w:t>
            </w:r>
            <w:r>
              <w:rPr>
                <w:rFonts w:hint="eastAsia" w:asciiTheme="minorEastAsia" w:hAnsiTheme="minorEastAsia" w:eastAsiaTheme="minorEastAsia"/>
                <w:color w:val="auto"/>
                <w:sz w:val="24"/>
                <w:u w:val="single"/>
              </w:rPr>
              <w:t xml:space="preserve">0 </w:t>
            </w:r>
            <w:r>
              <w:rPr>
                <w:rFonts w:hint="eastAsia" w:asciiTheme="minorEastAsia" w:hAnsiTheme="minorEastAsia" w:eastAsiaTheme="minorEastAsia"/>
                <w:color w:val="auto"/>
                <w:sz w:val="24"/>
              </w:rPr>
              <w:t>分）</w:t>
            </w:r>
          </w:p>
        </w:tc>
        <w:tc>
          <w:tcPr>
            <w:tcW w:w="647" w:type="pct"/>
            <w:tcBorders>
              <w:top w:val="single" w:color="auto" w:sz="4" w:space="0"/>
              <w:left w:val="single" w:color="auto" w:sz="4" w:space="0"/>
              <w:bottom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color w:val="auto"/>
                <w:sz w:val="24"/>
              </w:rPr>
            </w:pPr>
          </w:p>
          <w:p>
            <w:pPr>
              <w:spacing w:line="360" w:lineRule="auto"/>
              <w:ind w:firstLine="435"/>
              <w:jc w:val="center"/>
              <w:rPr>
                <w:rFonts w:asciiTheme="minorEastAsia" w:hAnsiTheme="minorEastAsia" w:eastAsiaTheme="minorEastAsia"/>
                <w:color w:val="auto"/>
                <w:sz w:val="24"/>
              </w:rPr>
            </w:pPr>
          </w:p>
          <w:p>
            <w:pPr>
              <w:keepNext w:val="0"/>
              <w:keepLines w:val="0"/>
              <w:widowControl/>
              <w:suppressLineNumbers w:val="0"/>
              <w:jc w:val="center"/>
              <w:rPr>
                <w:rFonts w:hint="default"/>
                <w:color w:val="auto"/>
                <w:lang w:val="en-US"/>
              </w:rPr>
            </w:pPr>
            <w:r>
              <w:rPr>
                <w:rFonts w:hint="eastAsia" w:ascii="宋体" w:hAnsi="宋体" w:eastAsia="宋体" w:cs="宋体"/>
                <w:color w:val="auto"/>
                <w:kern w:val="0"/>
                <w:sz w:val="24"/>
                <w:szCs w:val="24"/>
                <w:lang w:val="en-US" w:eastAsia="zh-CN" w:bidi="ar"/>
              </w:rPr>
              <w:t>项目分析方案</w:t>
            </w:r>
          </w:p>
          <w:p>
            <w:pPr>
              <w:spacing w:line="360" w:lineRule="auto"/>
              <w:jc w:val="center"/>
              <w:rPr>
                <w:rFonts w:hint="default" w:asciiTheme="minorEastAsia" w:hAnsiTheme="minorEastAsia" w:eastAsiaTheme="minorEastAsia"/>
                <w:color w:val="auto"/>
                <w:sz w:val="24"/>
                <w:lang w:val="en-US"/>
              </w:rPr>
            </w:pPr>
          </w:p>
        </w:tc>
        <w:tc>
          <w:tcPr>
            <w:tcW w:w="2962"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磋商小组根据供应商提供的项目基本情况、项目背景、存在问题及综合分析等内容，由磋商小组进行综合评分： </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1.分析方案透彻、清晰到位，能够提供符合现状的调研和痛点分析得10分； </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2.分析方案能够满足采购项目要求，方案全面得7分； </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3.分析方案能够满足采购项目基本要求，响应中包含整体分析方案，但缺少项目针对性得3分； </w:t>
            </w:r>
          </w:p>
          <w:p>
            <w:pPr>
              <w:spacing w:line="360" w:lineRule="auto"/>
              <w:rPr>
                <w:rFonts w:hint="default" w:asciiTheme="minorEastAsia" w:hAnsiTheme="minorEastAsia" w:eastAsiaTheme="minorEastAsia"/>
                <w:color w:val="auto"/>
                <w:sz w:val="24"/>
                <w:lang w:val="en-US"/>
              </w:rPr>
            </w:pPr>
            <w:r>
              <w:rPr>
                <w:rFonts w:hint="eastAsia" w:ascii="宋体" w:hAnsi="宋体" w:eastAsia="宋体" w:cs="宋体"/>
                <w:color w:val="auto"/>
                <w:sz w:val="24"/>
                <w:szCs w:val="24"/>
                <w:lang w:val="en-US" w:eastAsia="zh-CN"/>
              </w:rPr>
              <w:t>4.未提供的得0分。</w:t>
            </w:r>
          </w:p>
        </w:tc>
        <w:tc>
          <w:tcPr>
            <w:tcW w:w="652" w:type="pct"/>
            <w:tcBorders>
              <w:top w:val="single" w:color="auto" w:sz="4" w:space="0"/>
              <w:left w:val="single" w:color="auto" w:sz="4" w:space="0"/>
              <w:bottom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color w:val="auto"/>
                <w:sz w:val="24"/>
              </w:rPr>
            </w:pPr>
          </w:p>
          <w:p>
            <w:pPr>
              <w:spacing w:line="360" w:lineRule="auto"/>
              <w:ind w:firstLine="435"/>
              <w:jc w:val="center"/>
              <w:rPr>
                <w:rFonts w:asciiTheme="minorEastAsia" w:hAnsiTheme="minorEastAsia" w:eastAsiaTheme="minorEastAsia"/>
                <w:color w:val="auto"/>
                <w:sz w:val="24"/>
              </w:rPr>
            </w:pPr>
          </w:p>
          <w:p>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0-</w:t>
            </w:r>
            <w:r>
              <w:rPr>
                <w:rFonts w:hint="eastAsia" w:asciiTheme="minorEastAsia" w:hAnsiTheme="minorEastAsia" w:eastAsiaTheme="minorEastAsia"/>
                <w:color w:val="auto"/>
                <w:sz w:val="24"/>
                <w:lang w:val="en-US" w:eastAsia="zh-CN"/>
              </w:rPr>
              <w:t>10</w:t>
            </w:r>
            <w:r>
              <w:rPr>
                <w:rFonts w:hint="eastAsia" w:asciiTheme="minorEastAsia" w:hAnsiTheme="minorEastAsia" w:eastAsiaTheme="minorEastAsia"/>
                <w:color w:val="auto"/>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jc w:val="center"/>
        </w:trPr>
        <w:tc>
          <w:tcPr>
            <w:tcW w:w="737" w:type="pct"/>
            <w:vMerge w:val="continue"/>
            <w:tcBorders>
              <w:left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b/>
                <w:bCs/>
                <w:color w:val="auto"/>
                <w:sz w:val="24"/>
              </w:rPr>
            </w:pPr>
          </w:p>
        </w:tc>
        <w:tc>
          <w:tcPr>
            <w:tcW w:w="6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服务方案</w:t>
            </w:r>
          </w:p>
          <w:p>
            <w:pPr>
              <w:spacing w:line="360" w:lineRule="auto"/>
              <w:jc w:val="center"/>
              <w:rPr>
                <w:rFonts w:asciiTheme="minorEastAsia" w:hAnsiTheme="minorEastAsia" w:eastAsiaTheme="minorEastAsia"/>
                <w:color w:val="auto"/>
                <w:sz w:val="24"/>
              </w:rPr>
            </w:pPr>
          </w:p>
        </w:tc>
        <w:tc>
          <w:tcPr>
            <w:tcW w:w="2962"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供应商能够充分理解本项目的需求，从项目实施总体安排、服务管理方案、人员安排等，由磋商小组进行综合评分： </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1.服务方案详尽，内容全面，能够提供符合现状要求的服务方案得10分； </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2.服务方案较为详尽，内容较为全面得7分；</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3.服务方案能够满足采购项目基本要求，但缺少项目针对性得3分； </w:t>
            </w:r>
          </w:p>
          <w:p>
            <w:pPr>
              <w:spacing w:line="360" w:lineRule="auto"/>
              <w:rPr>
                <w:rFonts w:hint="default" w:asciiTheme="minorEastAsia" w:hAnsiTheme="minorEastAsia" w:eastAsiaTheme="minorEastAsia"/>
                <w:color w:val="auto"/>
                <w:sz w:val="24"/>
                <w:lang w:val="en-US" w:eastAsia="zh-CN"/>
              </w:rPr>
            </w:pPr>
            <w:r>
              <w:rPr>
                <w:rFonts w:hint="eastAsia" w:ascii="宋体" w:hAnsi="宋体" w:eastAsia="宋体" w:cs="宋体"/>
                <w:color w:val="auto"/>
                <w:sz w:val="24"/>
                <w:szCs w:val="24"/>
                <w:lang w:val="en-US" w:eastAsia="zh-CN"/>
              </w:rPr>
              <w:t>4.未提供的得0分。</w:t>
            </w:r>
          </w:p>
        </w:tc>
        <w:tc>
          <w:tcPr>
            <w:tcW w:w="65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0-</w:t>
            </w:r>
            <w:r>
              <w:rPr>
                <w:rFonts w:hint="eastAsia" w:asciiTheme="minorEastAsia" w:hAnsiTheme="minorEastAsia" w:eastAsiaTheme="minorEastAsia"/>
                <w:color w:val="auto"/>
                <w:sz w:val="24"/>
                <w:lang w:val="en-US" w:eastAsia="zh-CN"/>
              </w:rPr>
              <w:t>10</w:t>
            </w:r>
            <w:r>
              <w:rPr>
                <w:rFonts w:hint="eastAsia" w:asciiTheme="minorEastAsia" w:hAnsiTheme="minorEastAsia" w:eastAsiaTheme="minorEastAsia"/>
                <w:color w:val="auto"/>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4" w:hRule="atLeast"/>
          <w:jc w:val="center"/>
        </w:trPr>
        <w:tc>
          <w:tcPr>
            <w:tcW w:w="737" w:type="pct"/>
            <w:vMerge w:val="continue"/>
            <w:tcBorders>
              <w:left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b/>
                <w:bCs/>
                <w:color w:val="auto"/>
                <w:sz w:val="24"/>
              </w:rPr>
            </w:pPr>
          </w:p>
        </w:tc>
        <w:tc>
          <w:tcPr>
            <w:tcW w:w="6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设备设施</w:t>
            </w:r>
          </w:p>
          <w:p>
            <w:pPr>
              <w:spacing w:line="360" w:lineRule="auto"/>
              <w:jc w:val="center"/>
              <w:rPr>
                <w:rFonts w:hint="default" w:cs="@仿宋_GB2312" w:asciiTheme="minorEastAsia" w:hAnsiTheme="minorEastAsia" w:eastAsiaTheme="minorEastAsia"/>
                <w:color w:val="auto"/>
                <w:kern w:val="2"/>
                <w:sz w:val="24"/>
                <w:szCs w:val="20"/>
                <w:lang w:val="en-US" w:eastAsia="zh-CN" w:bidi="ar-SA"/>
              </w:rPr>
            </w:pPr>
          </w:p>
        </w:tc>
        <w:tc>
          <w:tcPr>
            <w:tcW w:w="2962"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根据供应商提供的针对本项目制定的设备设施等内容，由磋商小组进行综合评分： </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1.设备设施配置全面，能够提供符合现状要求得10分； </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2.设备设施配置较为全面，能较好的满足采购需求的得7分； </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3.设备设施配置能够基本满足采购项目基本要求，但缺少项目针对性得3分； </w:t>
            </w:r>
          </w:p>
          <w:p>
            <w:pPr>
              <w:spacing w:line="360" w:lineRule="auto"/>
              <w:rPr>
                <w:rFonts w:hint="default"/>
                <w:color w:val="auto"/>
                <w:lang w:val="en-US" w:eastAsia="zh-CN"/>
              </w:rPr>
            </w:pPr>
            <w:r>
              <w:rPr>
                <w:rFonts w:hint="eastAsia" w:ascii="宋体" w:hAnsi="宋体" w:eastAsia="宋体" w:cs="宋体"/>
                <w:color w:val="auto"/>
                <w:sz w:val="24"/>
                <w:szCs w:val="24"/>
                <w:lang w:val="en-US" w:eastAsia="zh-CN"/>
              </w:rPr>
              <w:t>4.未提供的得0分。</w:t>
            </w:r>
          </w:p>
        </w:tc>
        <w:tc>
          <w:tcPr>
            <w:tcW w:w="65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cs="@仿宋_GB2312" w:asciiTheme="minorEastAsia" w:hAnsiTheme="minorEastAsia" w:eastAsiaTheme="minorEastAsia"/>
                <w:color w:val="auto"/>
                <w:kern w:val="2"/>
                <w:sz w:val="24"/>
                <w:szCs w:val="20"/>
                <w:lang w:val="en-US" w:eastAsia="zh-CN" w:bidi="ar-SA"/>
              </w:rPr>
            </w:pPr>
            <w:r>
              <w:rPr>
                <w:rFonts w:hint="eastAsia" w:cs="@仿宋_GB2312" w:asciiTheme="minorEastAsia" w:hAnsiTheme="minorEastAsia" w:eastAsiaTheme="minorEastAsia"/>
                <w:color w:val="auto"/>
                <w:kern w:val="2"/>
                <w:sz w:val="24"/>
                <w:szCs w:val="20"/>
                <w:lang w:val="en-US" w:eastAsia="zh-CN" w:bidi="ar-SA"/>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9" w:hRule="atLeast"/>
          <w:jc w:val="center"/>
        </w:trPr>
        <w:tc>
          <w:tcPr>
            <w:tcW w:w="737" w:type="pct"/>
            <w:vMerge w:val="continue"/>
            <w:tcBorders>
              <w:left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b/>
                <w:bCs/>
                <w:color w:val="auto"/>
                <w:sz w:val="24"/>
              </w:rPr>
            </w:pPr>
          </w:p>
        </w:tc>
        <w:tc>
          <w:tcPr>
            <w:tcW w:w="6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应急措施</w:t>
            </w:r>
          </w:p>
          <w:p>
            <w:pPr>
              <w:spacing w:line="360" w:lineRule="auto"/>
              <w:rPr>
                <w:rFonts w:hint="default" w:asciiTheme="minorEastAsia" w:hAnsiTheme="minorEastAsia" w:eastAsiaTheme="minorEastAsia"/>
                <w:color w:val="auto"/>
                <w:sz w:val="24"/>
                <w:lang w:val="en-US" w:eastAsia="zh-CN"/>
              </w:rPr>
            </w:pPr>
          </w:p>
        </w:tc>
        <w:tc>
          <w:tcPr>
            <w:tcW w:w="2962"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根据供应商针对本项目制订的应急措施（包括但不限于突发事故应急预案和重要安全防护以及处置措施），由磋商小组进行综合评分： </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1.应急措施预案详细完整，针对性强，能够提供符合现状要求的应急措施得10分； </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2.应急措施预案较详细完整，有针对性，符合现状要求得7分； </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3.应急措施预案满足基本要求，缺少项目针对性得3分； </w:t>
            </w:r>
          </w:p>
          <w:p>
            <w:pPr>
              <w:spacing w:line="360" w:lineRule="auto"/>
              <w:rPr>
                <w:rFonts w:hint="eastAsia" w:asciiTheme="minorEastAsia" w:hAnsiTheme="minorEastAsia" w:eastAsiaTheme="minorEastAsia"/>
                <w:color w:val="auto"/>
                <w:sz w:val="24"/>
                <w:lang w:val="en-US" w:eastAsia="zh-CN"/>
              </w:rPr>
            </w:pPr>
            <w:r>
              <w:rPr>
                <w:rFonts w:hint="eastAsia" w:ascii="宋体" w:hAnsi="宋体" w:eastAsia="宋体" w:cs="宋体"/>
                <w:color w:val="auto"/>
                <w:sz w:val="24"/>
                <w:szCs w:val="24"/>
                <w:lang w:val="en-US" w:eastAsia="zh-CN"/>
              </w:rPr>
              <w:t>4.未提供的得0分。</w:t>
            </w:r>
          </w:p>
        </w:tc>
        <w:tc>
          <w:tcPr>
            <w:tcW w:w="652"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7" w:type="pct"/>
            <w:vMerge w:val="continue"/>
            <w:tcBorders>
              <w:left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b/>
                <w:bCs/>
                <w:color w:val="auto"/>
                <w:sz w:val="24"/>
              </w:rPr>
            </w:pPr>
          </w:p>
        </w:tc>
        <w:tc>
          <w:tcPr>
            <w:tcW w:w="6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hint="default"/>
                <w:color w:val="auto"/>
                <w:lang w:val="en-US"/>
              </w:rPr>
            </w:pPr>
            <w:r>
              <w:rPr>
                <w:rFonts w:hint="eastAsia" w:ascii="宋体" w:hAnsi="宋体" w:eastAsia="宋体" w:cs="宋体"/>
                <w:color w:val="auto"/>
                <w:kern w:val="0"/>
                <w:sz w:val="24"/>
                <w:szCs w:val="24"/>
                <w:lang w:val="en-US" w:eastAsia="zh-CN" w:bidi="ar"/>
              </w:rPr>
              <w:t>人员配备方案</w:t>
            </w:r>
          </w:p>
          <w:p>
            <w:pPr>
              <w:spacing w:line="360" w:lineRule="auto"/>
              <w:jc w:val="center"/>
              <w:rPr>
                <w:rFonts w:hint="default" w:asciiTheme="minorEastAsia" w:hAnsiTheme="minorEastAsia" w:eastAsiaTheme="minorEastAsia"/>
                <w:color w:val="auto"/>
                <w:sz w:val="24"/>
                <w:lang w:val="en-US" w:eastAsia="zh-CN"/>
              </w:rPr>
            </w:pPr>
          </w:p>
        </w:tc>
        <w:tc>
          <w:tcPr>
            <w:tcW w:w="2962"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磋商小组根据供应商提供的人员配备方案进行综合评分：</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1.人员配备完善，具备与本项目相匹配的能力，分工 </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明确，有利于本项目实施的，得10分；</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2.人员配备适合本项目采购需求，具备与本项目设备相匹配的能力，较利于本项目实施的，得7分； </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3.人员配备适合本项目采购需求基本适合本项目采购需求，分配状况有待改善，得3分； </w:t>
            </w:r>
          </w:p>
          <w:p>
            <w:pPr>
              <w:spacing w:line="360" w:lineRule="auto"/>
              <w:rPr>
                <w:rFonts w:hint="eastAsia" w:asciiTheme="minorEastAsia" w:hAnsiTheme="minorEastAsia" w:eastAsiaTheme="minorEastAsia"/>
                <w:color w:val="auto"/>
                <w:sz w:val="24"/>
                <w:lang w:val="en-US" w:eastAsia="zh-CN"/>
              </w:rPr>
            </w:pPr>
            <w:r>
              <w:rPr>
                <w:rFonts w:hint="eastAsia" w:ascii="宋体" w:hAnsi="宋体" w:eastAsia="宋体" w:cs="宋体"/>
                <w:color w:val="auto"/>
                <w:sz w:val="24"/>
                <w:szCs w:val="24"/>
                <w:lang w:val="en-US" w:eastAsia="zh-CN"/>
              </w:rPr>
              <w:t>4、未提供的得0分。</w:t>
            </w:r>
          </w:p>
        </w:tc>
        <w:tc>
          <w:tcPr>
            <w:tcW w:w="65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cs="@仿宋_GB2312" w:asciiTheme="minorEastAsia" w:hAnsiTheme="minorEastAsia" w:eastAsiaTheme="minorEastAsia"/>
                <w:color w:val="auto"/>
                <w:kern w:val="2"/>
                <w:sz w:val="24"/>
                <w:szCs w:val="20"/>
                <w:lang w:val="en-US" w:eastAsia="zh-CN" w:bidi="ar-SA"/>
              </w:rPr>
            </w:pPr>
            <w:r>
              <w:rPr>
                <w:rFonts w:hint="eastAsia" w:cs="@仿宋_GB2312" w:asciiTheme="minorEastAsia" w:hAnsiTheme="minorEastAsia" w:eastAsiaTheme="minorEastAsia"/>
                <w:color w:val="auto"/>
                <w:kern w:val="2"/>
                <w:sz w:val="24"/>
                <w:szCs w:val="20"/>
                <w:lang w:val="en-US" w:eastAsia="zh-CN" w:bidi="ar-SA"/>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9" w:hRule="atLeast"/>
          <w:jc w:val="center"/>
        </w:trPr>
        <w:tc>
          <w:tcPr>
            <w:tcW w:w="737" w:type="pct"/>
            <w:vMerge w:val="continue"/>
            <w:tcBorders>
              <w:left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b/>
                <w:bCs/>
                <w:color w:val="auto"/>
                <w:sz w:val="24"/>
              </w:rPr>
            </w:pPr>
          </w:p>
        </w:tc>
        <w:tc>
          <w:tcPr>
            <w:tcW w:w="64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zh-CN" w:eastAsia="zh-CN"/>
              </w:rPr>
              <w:t>项目实施计划</w:t>
            </w:r>
          </w:p>
        </w:tc>
        <w:tc>
          <w:tcPr>
            <w:tcW w:w="2962"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磋商小组根据供应商提供的项目实施计划（包含但不限于计划安排、时间节点控制等）进行</w:t>
            </w:r>
            <w:r>
              <w:rPr>
                <w:rFonts w:hint="eastAsia" w:ascii="宋体" w:hAnsi="宋体" w:eastAsia="宋体" w:cs="宋体"/>
                <w:color w:val="auto"/>
                <w:sz w:val="24"/>
                <w:szCs w:val="24"/>
                <w:lang w:val="en-US" w:eastAsia="zh-CN"/>
              </w:rPr>
              <w:t>综合</w:t>
            </w:r>
            <w:r>
              <w:rPr>
                <w:rFonts w:hint="eastAsia" w:ascii="宋体" w:hAnsi="宋体" w:eastAsia="宋体" w:cs="宋体"/>
                <w:color w:val="auto"/>
                <w:sz w:val="24"/>
                <w:szCs w:val="24"/>
                <w:lang w:val="zh-CN" w:eastAsia="zh-CN"/>
              </w:rPr>
              <w:t>评</w:t>
            </w:r>
            <w:r>
              <w:rPr>
                <w:rFonts w:hint="eastAsia" w:ascii="宋体" w:hAnsi="宋体" w:eastAsia="宋体" w:cs="宋体"/>
                <w:color w:val="auto"/>
                <w:sz w:val="24"/>
                <w:szCs w:val="24"/>
                <w:lang w:val="en-US" w:eastAsia="zh-CN"/>
              </w:rPr>
              <w:t>分</w:t>
            </w:r>
            <w:r>
              <w:rPr>
                <w:rFonts w:hint="eastAsia" w:ascii="宋体" w:hAnsi="宋体" w:eastAsia="宋体" w:cs="宋体"/>
                <w:color w:val="auto"/>
                <w:sz w:val="24"/>
                <w:szCs w:val="24"/>
                <w:lang w:val="zh-CN" w:eastAsia="zh-CN"/>
              </w:rPr>
              <w:t>：</w:t>
            </w:r>
          </w:p>
          <w:p>
            <w:pPr>
              <w:spacing w:line="360" w:lineRule="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eastAsia="zh-CN"/>
              </w:rPr>
              <w:t>项目实施计划详细，可行性、实用性、针对性强的，得5分；</w:t>
            </w:r>
          </w:p>
          <w:p>
            <w:pPr>
              <w:spacing w:line="360" w:lineRule="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eastAsia="zh-CN"/>
              </w:rPr>
              <w:t>项目实施计划基本详细，具有可行性、实用性和针对性的，得3分；</w:t>
            </w:r>
          </w:p>
          <w:p>
            <w:pPr>
              <w:spacing w:line="360" w:lineRule="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eastAsia="zh-CN"/>
              </w:rPr>
              <w:t>项目实施计划细节有待完善的，得1分；</w:t>
            </w:r>
          </w:p>
          <w:p>
            <w:pPr>
              <w:spacing w:line="360" w:lineRule="auto"/>
              <w:rPr>
                <w:rFonts w:hint="eastAsia" w:asciiTheme="minorEastAsia" w:hAnsiTheme="minorEastAsia" w:eastAsiaTheme="minorEastAsia"/>
                <w:color w:val="auto"/>
                <w:sz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eastAsia="zh-CN"/>
              </w:rPr>
              <w:t>计划不可行或者未提供的，得</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lang w:val="zh-CN" w:eastAsia="zh-CN"/>
              </w:rPr>
              <w:t>分。</w:t>
            </w:r>
          </w:p>
        </w:tc>
        <w:tc>
          <w:tcPr>
            <w:tcW w:w="652"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9" w:hRule="atLeast"/>
          <w:jc w:val="center"/>
        </w:trPr>
        <w:tc>
          <w:tcPr>
            <w:tcW w:w="737" w:type="pct"/>
            <w:vMerge w:val="continue"/>
            <w:tcBorders>
              <w:left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b/>
                <w:bCs/>
                <w:color w:val="auto"/>
                <w:sz w:val="24"/>
              </w:rPr>
            </w:pPr>
          </w:p>
        </w:tc>
        <w:tc>
          <w:tcPr>
            <w:tcW w:w="6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color w:val="auto"/>
              </w:rPr>
            </w:pPr>
            <w:r>
              <w:rPr>
                <w:rFonts w:hint="eastAsia" w:ascii="宋体" w:hAnsi="宋体" w:eastAsia="宋体" w:cs="宋体"/>
                <w:color w:val="auto"/>
                <w:kern w:val="0"/>
                <w:sz w:val="24"/>
                <w:szCs w:val="24"/>
                <w:lang w:val="en-US" w:eastAsia="zh-CN" w:bidi="ar"/>
              </w:rPr>
              <w:t>安全运行</w:t>
            </w:r>
          </w:p>
          <w:p>
            <w:pPr>
              <w:keepNext w:val="0"/>
              <w:keepLines w:val="0"/>
              <w:widowControl/>
              <w:suppressLineNumbers w:val="0"/>
              <w:jc w:val="center"/>
              <w:rPr>
                <w:color w:val="auto"/>
              </w:rPr>
            </w:pPr>
            <w:r>
              <w:rPr>
                <w:rFonts w:hint="eastAsia" w:ascii="宋体" w:hAnsi="宋体" w:eastAsia="宋体" w:cs="宋体"/>
                <w:color w:val="auto"/>
                <w:kern w:val="0"/>
                <w:sz w:val="24"/>
                <w:szCs w:val="24"/>
                <w:lang w:val="en-US" w:eastAsia="zh-CN" w:bidi="ar"/>
              </w:rPr>
              <w:t>方案</w:t>
            </w:r>
          </w:p>
          <w:p>
            <w:pPr>
              <w:spacing w:line="360" w:lineRule="auto"/>
              <w:rPr>
                <w:rFonts w:hint="eastAsia" w:asciiTheme="minorEastAsia" w:hAnsiTheme="minorEastAsia" w:eastAsiaTheme="minorEastAsia"/>
                <w:color w:val="auto"/>
                <w:sz w:val="24"/>
                <w:lang w:val="en-US" w:eastAsia="zh-CN"/>
              </w:rPr>
            </w:pPr>
          </w:p>
        </w:tc>
        <w:tc>
          <w:tcPr>
            <w:tcW w:w="2962"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磋商小组根据供应商响应文件中提供的针对本项目制定的安全运行方案情况进行综合评分：</w:t>
            </w:r>
          </w:p>
          <w:p>
            <w:pPr>
              <w:spacing w:line="360" w:lineRule="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1.安全运行方案高效可行，内容组成丰富，专业程度高，得10分；</w:t>
            </w:r>
          </w:p>
          <w:p>
            <w:pPr>
              <w:spacing w:line="360" w:lineRule="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 xml:space="preserve">2.安全运行方案可行性较强，内容组成贴合度较高，专业程度基本满足项目需求，得7分； </w:t>
            </w:r>
          </w:p>
          <w:p>
            <w:pPr>
              <w:spacing w:line="360" w:lineRule="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3.安全运行方案可行性不强，内容组成贴合度不高，专业程度有待提升的，得3分；</w:t>
            </w:r>
          </w:p>
          <w:p>
            <w:pPr>
              <w:spacing w:line="360" w:lineRule="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color w:val="auto"/>
                <w:sz w:val="24"/>
                <w:szCs w:val="24"/>
                <w:lang w:val="en-US" w:eastAsia="zh-CN"/>
              </w:rPr>
              <w:t xml:space="preserve">4、未提供的得0分。 </w:t>
            </w:r>
          </w:p>
        </w:tc>
        <w:tc>
          <w:tcPr>
            <w:tcW w:w="65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cs="@仿宋_GB2312" w:asciiTheme="minorEastAsia" w:hAnsiTheme="minorEastAsia" w:eastAsiaTheme="minorEastAsia"/>
                <w:color w:val="auto"/>
                <w:kern w:val="2"/>
                <w:sz w:val="24"/>
                <w:szCs w:val="20"/>
                <w:lang w:val="en-US" w:eastAsia="zh-CN" w:bidi="ar-SA"/>
              </w:rPr>
            </w:pPr>
            <w:r>
              <w:rPr>
                <w:rFonts w:hint="eastAsia" w:cs="@仿宋_GB2312" w:asciiTheme="minorEastAsia" w:hAnsiTheme="minorEastAsia" w:eastAsiaTheme="minorEastAsia"/>
                <w:color w:val="auto"/>
                <w:kern w:val="2"/>
                <w:sz w:val="24"/>
                <w:szCs w:val="20"/>
                <w:lang w:val="en-US" w:eastAsia="zh-CN" w:bidi="ar-SA"/>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9" w:hRule="atLeast"/>
          <w:jc w:val="center"/>
        </w:trPr>
        <w:tc>
          <w:tcPr>
            <w:tcW w:w="737" w:type="pct"/>
            <w:vMerge w:val="continue"/>
            <w:tcBorders>
              <w:left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b/>
                <w:bCs/>
                <w:color w:val="auto"/>
                <w:sz w:val="24"/>
              </w:rPr>
            </w:pPr>
          </w:p>
        </w:tc>
        <w:tc>
          <w:tcPr>
            <w:tcW w:w="64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供应商</w:t>
            </w:r>
            <w:r>
              <w:rPr>
                <w:rFonts w:hint="eastAsia" w:asciiTheme="minorEastAsia" w:hAnsiTheme="minorEastAsia" w:eastAsiaTheme="minorEastAsia"/>
                <w:color w:val="auto"/>
                <w:sz w:val="24"/>
                <w:lang w:val="zh-CN" w:eastAsia="zh-CN"/>
              </w:rPr>
              <w:t>业绩</w:t>
            </w:r>
          </w:p>
        </w:tc>
        <w:tc>
          <w:tcPr>
            <w:tcW w:w="2962"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自2023年1月1日以来（以合同签订时间为准），供应商</w:t>
            </w:r>
            <w:r>
              <w:rPr>
                <w:rFonts w:hint="eastAsia" w:ascii="宋体" w:hAnsi="宋体" w:eastAsia="宋体" w:cs="宋体"/>
                <w:color w:val="auto"/>
                <w:sz w:val="24"/>
                <w:szCs w:val="24"/>
                <w:highlight w:val="none"/>
                <w:lang w:val="en-US" w:eastAsia="zh-CN"/>
              </w:rPr>
              <w:t>具有拆除或安装业绩的，</w:t>
            </w:r>
            <w:r>
              <w:rPr>
                <w:rFonts w:hint="eastAsia" w:ascii="宋体" w:hAnsi="宋体" w:eastAsia="宋体" w:cs="宋体"/>
                <w:color w:val="auto"/>
                <w:sz w:val="24"/>
                <w:szCs w:val="24"/>
                <w:lang w:val="en-US" w:eastAsia="zh-CN"/>
              </w:rPr>
              <w:t xml:space="preserve">每提供1个业绩得5分，满分15分。 </w:t>
            </w:r>
          </w:p>
          <w:p>
            <w:pPr>
              <w:spacing w:line="360" w:lineRule="auto"/>
              <w:rPr>
                <w:rFonts w:hint="eastAsia" w:asciiTheme="minorEastAsia" w:hAnsiTheme="minorEastAsia" w:eastAsiaTheme="minorEastAsia"/>
                <w:color w:val="auto"/>
                <w:sz w:val="24"/>
                <w:lang w:val="en-US" w:eastAsia="zh-CN"/>
              </w:rPr>
            </w:pPr>
            <w:r>
              <w:rPr>
                <w:rFonts w:hint="eastAsia" w:ascii="宋体" w:hAnsi="宋体" w:eastAsia="宋体" w:cs="宋体"/>
                <w:b/>
                <w:bCs/>
                <w:color w:val="auto"/>
                <w:kern w:val="0"/>
                <w:sz w:val="24"/>
                <w:szCs w:val="24"/>
                <w:highlight w:val="none"/>
                <w:lang w:val="en-US" w:eastAsia="zh-CN" w:bidi="ar"/>
              </w:rPr>
              <w:t>注：以响应文件中提供的合同为评审依据，如合同无法体现评审要素的，须另附合同甲方出具的有效证明材料（加盖合同甲方公章）。正在履约或履约完成的业绩均予以认可。</w:t>
            </w:r>
          </w:p>
        </w:tc>
        <w:tc>
          <w:tcPr>
            <w:tcW w:w="65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cs="@仿宋_GB2312" w:asciiTheme="minorEastAsia" w:hAnsiTheme="minorEastAsia" w:eastAsiaTheme="minorEastAsia"/>
                <w:color w:val="auto"/>
                <w:kern w:val="2"/>
                <w:sz w:val="24"/>
                <w:szCs w:val="20"/>
                <w:lang w:val="en-US" w:eastAsia="zh-CN" w:bidi="ar-SA"/>
              </w:rPr>
            </w:pPr>
            <w:r>
              <w:rPr>
                <w:rFonts w:hint="eastAsia" w:cs="@仿宋_GB2312" w:asciiTheme="minorEastAsia" w:hAnsiTheme="minorEastAsia" w:eastAsiaTheme="minorEastAsia"/>
                <w:color w:val="auto"/>
                <w:kern w:val="2"/>
                <w:sz w:val="24"/>
                <w:szCs w:val="20"/>
                <w:lang w:val="en-US" w:eastAsia="zh-CN" w:bidi="ar-SA"/>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pct"/>
            <w:tcBorders>
              <w:left w:val="single" w:color="auto" w:sz="4" w:space="0"/>
              <w:right w:val="single" w:color="auto" w:sz="4" w:space="0"/>
            </w:tcBorders>
            <w:vAlign w:val="center"/>
          </w:tcPr>
          <w:p>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2</w:t>
            </w:r>
            <w:r>
              <w:rPr>
                <w:rFonts w:hint="eastAsia" w:asciiTheme="minorEastAsia" w:hAnsiTheme="minorEastAsia" w:eastAsiaTheme="minorEastAsia"/>
                <w:color w:val="auto"/>
                <w:sz w:val="24"/>
                <w:highlight w:val="none"/>
                <w:u w:val="single"/>
              </w:rPr>
              <w:t xml:space="preserve">0 </w:t>
            </w:r>
            <w:r>
              <w:rPr>
                <w:rFonts w:hint="eastAsia" w:asciiTheme="minorEastAsia" w:hAnsiTheme="minorEastAsia" w:eastAsiaTheme="minorEastAsia"/>
                <w:color w:val="auto"/>
                <w:sz w:val="24"/>
                <w:highlight w:val="none"/>
              </w:rPr>
              <w:t>分）</w:t>
            </w:r>
          </w:p>
        </w:tc>
        <w:tc>
          <w:tcPr>
            <w:tcW w:w="4262" w:type="pct"/>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4"/>
                <w:highlight w:val="none"/>
              </w:rPr>
            </w:pPr>
            <w:r>
              <w:rPr>
                <w:rFonts w:hint="eastAsia" w:ascii="宋体" w:hAnsi="宋体" w:eastAsia="宋体"/>
                <w:color w:val="auto"/>
                <w:sz w:val="24"/>
                <w:highlight w:val="none"/>
              </w:rPr>
              <w:t>价格分统一采用低价优先法，即满足磋商文件要求且最后报价最低的供应商的价格为磋商基准价，其价格分为满分</w:t>
            </w:r>
            <w:r>
              <w:rPr>
                <w:rFonts w:hint="eastAsia" w:ascii="宋体" w:hAnsi="宋体" w:eastAsia="宋体"/>
                <w:color w:val="auto"/>
                <w:sz w:val="24"/>
                <w:highlight w:val="none"/>
                <w:u w:val="single"/>
                <w:lang w:val="en-US" w:eastAsia="zh-CN"/>
              </w:rPr>
              <w:t>20</w:t>
            </w:r>
            <w:r>
              <w:rPr>
                <w:rFonts w:hint="eastAsia" w:ascii="宋体" w:hAnsi="宋体" w:eastAsia="宋体"/>
                <w:color w:val="auto"/>
                <w:sz w:val="24"/>
                <w:highlight w:val="none"/>
              </w:rPr>
              <w:t>分。其他供应商的价格分统一按照下列公式计算（计算结果四舍五入保留至小数点后两位数）：</w:t>
            </w:r>
          </w:p>
          <w:p>
            <w:pPr>
              <w:spacing w:line="360" w:lineRule="auto"/>
              <w:rPr>
                <w:rFonts w:hint="eastAsia" w:asciiTheme="minorEastAsia" w:hAnsiTheme="minorEastAsia" w:eastAsiaTheme="minorEastAsia"/>
                <w:color w:val="auto"/>
                <w:sz w:val="24"/>
                <w:highlight w:val="none"/>
              </w:rPr>
            </w:pPr>
            <w:r>
              <w:rPr>
                <w:rFonts w:hint="eastAsia" w:ascii="宋体" w:hAnsi="宋体" w:eastAsia="宋体"/>
                <w:color w:val="auto"/>
                <w:sz w:val="24"/>
                <w:highlight w:val="none"/>
              </w:rPr>
              <w:t>磋商报价得分＝（磋商基准价/最后磋商报价）×</w:t>
            </w:r>
            <w:r>
              <w:rPr>
                <w:rFonts w:hint="eastAsia" w:ascii="宋体" w:hAnsi="宋体" w:eastAsia="宋体"/>
                <w:color w:val="auto"/>
                <w:sz w:val="24"/>
                <w:highlight w:val="none"/>
                <w:u w:val="single"/>
                <w:lang w:val="en-US" w:eastAsia="zh-CN"/>
              </w:rPr>
              <w:t>20</w:t>
            </w:r>
            <w:r>
              <w:rPr>
                <w:rFonts w:hint="eastAsia" w:ascii="宋体" w:hAnsi="宋体" w:eastAsia="宋体"/>
                <w:color w:val="auto"/>
                <w:sz w:val="24"/>
                <w:highlight w:val="none"/>
              </w:rPr>
              <w:t>％×100</w:t>
            </w:r>
          </w:p>
        </w:tc>
      </w:tr>
    </w:tbl>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.3</w:t>
      </w:r>
      <w:r>
        <w:rPr>
          <w:rFonts w:hint="eastAsia" w:asciiTheme="minorEastAsia" w:hAnsiTheme="minorEastAsia" w:eastAsiaTheme="minorEastAsia"/>
          <w:sz w:val="24"/>
        </w:rPr>
        <w:t>分值汇总</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1）磋商小组各成员应当独立对每个有效响应的文件进行评价、打分，然后汇总每个供应商每项评分因素的得分，再取各位评委评分之平均值，四舍五入保留至小数点后两位数，得到该供应商的技术资信分。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2）将每个供应商的技术资信分加上根据上述标准计算出的价格分，即为该供应商的综合总得分。</w:t>
      </w: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0"/>
        <w:rPr>
          <w:rFonts w:asciiTheme="minorEastAsia" w:hAnsiTheme="minorEastAsia" w:eastAsiaTheme="minorEastAsia"/>
          <w:b/>
          <w:sz w:val="28"/>
        </w:rPr>
      </w:pPr>
      <w:bookmarkStart w:id="48" w:name="_Toc17167"/>
      <w:bookmarkStart w:id="49" w:name="_Toc63440929"/>
      <w:r>
        <w:rPr>
          <w:rFonts w:hint="eastAsia" w:asciiTheme="minorEastAsia" w:hAnsiTheme="minorEastAsia" w:eastAsiaTheme="minorEastAsia"/>
          <w:b/>
          <w:sz w:val="28"/>
        </w:rPr>
        <w:t xml:space="preserve">第五章  </w:t>
      </w:r>
      <w:r>
        <w:rPr>
          <w:rFonts w:asciiTheme="minorEastAsia" w:hAnsiTheme="minorEastAsia" w:eastAsiaTheme="minorEastAsia"/>
          <w:b/>
          <w:sz w:val="28"/>
        </w:rPr>
        <w:t>合同</w:t>
      </w:r>
      <w:bookmarkEnd w:id="48"/>
      <w:bookmarkEnd w:id="49"/>
      <w:r>
        <w:rPr>
          <w:rFonts w:hint="eastAsia" w:asciiTheme="minorEastAsia" w:hAnsiTheme="minorEastAsia" w:eastAsiaTheme="minorEastAsia"/>
          <w:b/>
          <w:sz w:val="28"/>
        </w:rPr>
        <w:t>参考范本</w:t>
      </w:r>
    </w:p>
    <w:p>
      <w:pPr>
        <w:numPr>
          <w:ilvl w:val="0"/>
          <w:numId w:val="0"/>
        </w:numPr>
        <w:spacing w:line="360" w:lineRule="auto"/>
        <w:jc w:val="center"/>
        <w:outlineLvl w:val="0"/>
        <w:rPr>
          <w:rFonts w:hint="eastAsia" w:asciiTheme="minorEastAsia" w:hAnsiTheme="minorEastAsia" w:eastAsiaTheme="minorEastAsia"/>
          <w:b w:val="0"/>
          <w:bCs/>
          <w:sz w:val="28"/>
        </w:rPr>
      </w:pPr>
      <w:r>
        <w:rPr>
          <w:rFonts w:hint="eastAsia" w:asciiTheme="minorEastAsia" w:hAnsiTheme="minorEastAsia" w:eastAsiaTheme="minorEastAsia"/>
          <w:b w:val="0"/>
          <w:bCs/>
          <w:sz w:val="28"/>
          <w:lang w:eastAsia="zh-CN"/>
        </w:rPr>
        <w:t>（</w:t>
      </w:r>
      <w:r>
        <w:rPr>
          <w:rFonts w:hint="eastAsia" w:asciiTheme="minorEastAsia" w:hAnsiTheme="minorEastAsia" w:eastAsiaTheme="minorEastAsia"/>
          <w:b w:val="0"/>
          <w:bCs/>
          <w:sz w:val="28"/>
          <w:lang w:val="en-US" w:eastAsia="zh-CN"/>
        </w:rPr>
        <w:t>以采购人和成交人实际签订版本为准</w:t>
      </w:r>
      <w:r>
        <w:rPr>
          <w:rFonts w:hint="eastAsia" w:asciiTheme="minorEastAsia" w:hAnsiTheme="minorEastAsia" w:eastAsiaTheme="minorEastAsia"/>
          <w:b w:val="0"/>
          <w:bCs/>
          <w:sz w:val="28"/>
          <w:lang w:eastAsia="zh-CN"/>
        </w:rPr>
        <w:t>）</w:t>
      </w:r>
    </w:p>
    <w:p>
      <w:pPr>
        <w:spacing w:line="480" w:lineRule="auto"/>
        <w:jc w:val="center"/>
        <w:rPr>
          <w:rFonts w:asciiTheme="minorEastAsia" w:hAnsiTheme="minorEastAsia" w:eastAsiaTheme="minorEastAsia"/>
          <w:b/>
          <w:sz w:val="24"/>
        </w:rPr>
      </w:pPr>
    </w:p>
    <w:p>
      <w:pPr>
        <w:spacing w:line="480" w:lineRule="auto"/>
        <w:jc w:val="center"/>
        <w:rPr>
          <w:rFonts w:asciiTheme="minorEastAsia" w:hAnsiTheme="minorEastAsia" w:eastAsiaTheme="minorEastAsia"/>
          <w:b/>
          <w:sz w:val="24"/>
        </w:rPr>
      </w:pPr>
    </w:p>
    <w:p>
      <w:pPr>
        <w:spacing w:line="480" w:lineRule="auto"/>
        <w:jc w:val="center"/>
        <w:rPr>
          <w:rFonts w:asciiTheme="minorEastAsia" w:hAnsiTheme="minorEastAsia" w:eastAsiaTheme="minorEastAsia"/>
          <w:b/>
          <w:sz w:val="24"/>
        </w:rPr>
      </w:pPr>
    </w:p>
    <w:p>
      <w:pPr>
        <w:spacing w:line="360" w:lineRule="auto"/>
        <w:jc w:val="center"/>
        <w:outlineLvl w:val="0"/>
        <w:rPr>
          <w:rFonts w:hint="eastAsia" w:asciiTheme="minorEastAsia" w:hAnsiTheme="minorEastAsia" w:eastAsiaTheme="minorEastAsia"/>
          <w:b/>
          <w:sz w:val="28"/>
        </w:rPr>
      </w:pPr>
      <w:bookmarkStart w:id="50" w:name="_Toc2430"/>
      <w:bookmarkStart w:id="51" w:name="_Toc25148"/>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第六章  响应文件格式</w:t>
      </w:r>
      <w:bookmarkEnd w:id="50"/>
      <w:bookmarkEnd w:id="51"/>
    </w:p>
    <w:p>
      <w:pPr>
        <w:spacing w:line="900" w:lineRule="exact"/>
        <w:jc w:val="center"/>
        <w:rPr>
          <w:rFonts w:asciiTheme="minorEastAsia" w:hAnsiTheme="minorEastAsia" w:eastAsiaTheme="minorEastAsia"/>
          <w:b/>
          <w:sz w:val="72"/>
        </w:rPr>
      </w:pPr>
    </w:p>
    <w:p>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响</w:t>
      </w:r>
    </w:p>
    <w:p>
      <w:pPr>
        <w:spacing w:line="900" w:lineRule="exact"/>
        <w:jc w:val="center"/>
        <w:rPr>
          <w:rFonts w:asciiTheme="minorEastAsia" w:hAnsiTheme="minorEastAsia" w:eastAsiaTheme="minorEastAsia"/>
          <w:b/>
          <w:sz w:val="72"/>
        </w:rPr>
      </w:pPr>
    </w:p>
    <w:p>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应</w:t>
      </w:r>
    </w:p>
    <w:p>
      <w:pPr>
        <w:spacing w:line="900" w:lineRule="exact"/>
        <w:jc w:val="center"/>
        <w:rPr>
          <w:rFonts w:asciiTheme="minorEastAsia" w:hAnsiTheme="minorEastAsia" w:eastAsiaTheme="minorEastAsia"/>
          <w:b/>
          <w:sz w:val="72"/>
        </w:rPr>
      </w:pPr>
    </w:p>
    <w:p>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文</w:t>
      </w:r>
    </w:p>
    <w:p>
      <w:pPr>
        <w:spacing w:line="900" w:lineRule="exact"/>
        <w:jc w:val="center"/>
        <w:rPr>
          <w:rFonts w:asciiTheme="minorEastAsia" w:hAnsiTheme="minorEastAsia" w:eastAsiaTheme="minorEastAsia"/>
          <w:b/>
          <w:sz w:val="72"/>
        </w:rPr>
      </w:pPr>
    </w:p>
    <w:p>
      <w:pPr>
        <w:jc w:val="center"/>
        <w:outlineLvl w:val="2"/>
        <w:rPr>
          <w:rFonts w:asciiTheme="minorEastAsia" w:hAnsiTheme="minorEastAsia" w:eastAsiaTheme="minorEastAsia"/>
          <w:b/>
          <w:sz w:val="72"/>
        </w:rPr>
      </w:pPr>
      <w:r>
        <w:rPr>
          <w:rFonts w:hint="eastAsia" w:asciiTheme="minorEastAsia" w:hAnsiTheme="minorEastAsia" w:eastAsiaTheme="minorEastAsia"/>
          <w:b/>
          <w:sz w:val="72"/>
        </w:rPr>
        <w:t>件</w:t>
      </w:r>
    </w:p>
    <w:p>
      <w:pPr>
        <w:spacing w:after="156" w:afterLines="50"/>
        <w:jc w:val="center"/>
        <w:rPr>
          <w:rFonts w:asciiTheme="minorEastAsia" w:hAnsiTheme="minorEastAsia" w:eastAsiaTheme="minorEastAsia"/>
          <w:b/>
          <w:sz w:val="72"/>
        </w:rPr>
      </w:pPr>
    </w:p>
    <w:p>
      <w:pPr>
        <w:spacing w:after="156" w:afterLines="50" w:line="500" w:lineRule="exact"/>
        <w:rPr>
          <w:rFonts w:asciiTheme="minorEastAsia" w:hAnsiTheme="minorEastAsia" w:eastAsiaTheme="minorEastAsia"/>
          <w:b/>
          <w:sz w:val="72"/>
          <w:highlight w:val="yellow"/>
        </w:rPr>
      </w:pPr>
    </w:p>
    <w:p>
      <w:pPr>
        <w:spacing w:after="156" w:afterLines="50" w:line="500" w:lineRule="exact"/>
        <w:jc w:val="center"/>
        <w:rPr>
          <w:rFonts w:asciiTheme="minorEastAsia" w:hAnsiTheme="minorEastAsia" w:eastAsiaTheme="minorEastAsia"/>
          <w:b/>
          <w:sz w:val="28"/>
          <w:szCs w:val="28"/>
        </w:rPr>
      </w:pPr>
    </w:p>
    <w:p>
      <w:pPr>
        <w:numPr>
          <w:ilvl w:val="0"/>
          <w:numId w:val="0"/>
        </w:numPr>
        <w:spacing w:before="0" w:after="0"/>
        <w:ind w:firstLine="643" w:firstLineChars="200"/>
        <w:rPr>
          <w:rFonts w:ascii="宋体" w:hAnsi="宋体" w:eastAsia="宋体"/>
          <w:b/>
          <w:spacing w:val="20"/>
          <w:kern w:val="0"/>
          <w:sz w:val="32"/>
          <w:szCs w:val="32"/>
        </w:rPr>
      </w:pPr>
      <w:r>
        <w:rPr>
          <w:rFonts w:hint="eastAsia" w:asciiTheme="minorEastAsia" w:hAnsiTheme="minorEastAsia" w:eastAsiaTheme="minorEastAsia"/>
          <w:b/>
          <w:sz w:val="32"/>
        </w:rPr>
        <w:t>项目名称：</w:t>
      </w:r>
      <w:r>
        <w:rPr>
          <w:rFonts w:hint="eastAsia" w:ascii="宋体" w:hAnsi="宋体" w:eastAsia="宋体"/>
          <w:b/>
          <w:spacing w:val="20"/>
          <w:kern w:val="0"/>
          <w:sz w:val="32"/>
          <w:szCs w:val="32"/>
          <w:u w:val="single"/>
          <w:lang w:val="en-US" w:eastAsia="zh-CN"/>
        </w:rPr>
        <w:t>长丰县人民医院老液氧站拆除及空压管道对接服务（三次）</w:t>
      </w:r>
    </w:p>
    <w:p>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sz w:val="32"/>
          <w:u w:val="single"/>
        </w:rPr>
      </w:pPr>
      <w:r>
        <w:rPr>
          <w:rFonts w:hint="eastAsia" w:asciiTheme="minorEastAsia" w:hAnsiTheme="minorEastAsia" w:eastAsiaTheme="minorEastAsia"/>
          <w:b/>
          <w:sz w:val="32"/>
        </w:rPr>
        <w:t>项目编号：</w:t>
      </w:r>
      <w:r>
        <w:rPr>
          <w:rFonts w:hint="eastAsia" w:asciiTheme="minorEastAsia" w:hAnsiTheme="minorEastAsia" w:eastAsiaTheme="minorEastAsia"/>
          <w:b/>
          <w:sz w:val="32"/>
          <w:u w:val="single"/>
        </w:rPr>
        <w:t xml:space="preserve"> </w:t>
      </w:r>
      <w:r>
        <w:rPr>
          <w:rFonts w:hint="eastAsia" w:ascii="宋体" w:hAnsi="宋体" w:eastAsia="宋体"/>
          <w:b/>
          <w:spacing w:val="20"/>
          <w:kern w:val="0"/>
          <w:sz w:val="32"/>
          <w:szCs w:val="32"/>
          <w:u w:val="single"/>
        </w:rPr>
        <w:t>CFXRMYY202</w:t>
      </w:r>
      <w:r>
        <w:rPr>
          <w:rFonts w:hint="eastAsia" w:ascii="宋体" w:hAnsi="宋体" w:eastAsia="宋体"/>
          <w:b/>
          <w:spacing w:val="20"/>
          <w:kern w:val="0"/>
          <w:sz w:val="32"/>
          <w:szCs w:val="32"/>
          <w:u w:val="single"/>
          <w:lang w:val="en-US" w:eastAsia="zh-CN"/>
        </w:rPr>
        <w:t>6</w:t>
      </w:r>
      <w:r>
        <w:rPr>
          <w:rFonts w:hint="eastAsia" w:ascii="宋体" w:hAnsi="宋体" w:eastAsia="宋体"/>
          <w:b/>
          <w:spacing w:val="20"/>
          <w:kern w:val="0"/>
          <w:sz w:val="32"/>
          <w:szCs w:val="32"/>
          <w:u w:val="single"/>
        </w:rPr>
        <w:t>0</w:t>
      </w:r>
      <w:r>
        <w:rPr>
          <w:rFonts w:hint="eastAsia" w:ascii="宋体" w:hAnsi="宋体" w:eastAsia="宋体"/>
          <w:b/>
          <w:spacing w:val="20"/>
          <w:kern w:val="0"/>
          <w:sz w:val="32"/>
          <w:szCs w:val="32"/>
          <w:u w:val="single"/>
          <w:lang w:val="en-US" w:eastAsia="zh-CN"/>
        </w:rPr>
        <w:t xml:space="preserve">08 </w:t>
      </w:r>
      <w:r>
        <w:rPr>
          <w:rFonts w:hint="eastAsia" w:asciiTheme="minorEastAsia" w:hAnsiTheme="minorEastAsia" w:eastAsiaTheme="minorEastAsia"/>
          <w:b/>
          <w:sz w:val="32"/>
          <w:u w:val="single"/>
        </w:rPr>
        <w:t xml:space="preserve">      </w:t>
      </w:r>
    </w:p>
    <w:p>
      <w:pPr>
        <w:tabs>
          <w:tab w:val="left" w:pos="2410"/>
        </w:tabs>
        <w:autoSpaceDE w:val="0"/>
        <w:autoSpaceDN w:val="0"/>
        <w:adjustRightInd w:val="0"/>
        <w:snapToGrid w:val="0"/>
        <w:spacing w:line="360" w:lineRule="auto"/>
        <w:ind w:firstLine="643" w:firstLineChars="200"/>
        <w:rPr>
          <w:rFonts w:hint="default" w:asciiTheme="minorEastAsia" w:hAnsiTheme="minorEastAsia" w:eastAsiaTheme="minorEastAsia"/>
          <w:b/>
          <w:sz w:val="32"/>
          <w:u w:val="single"/>
          <w:lang w:val="en-US"/>
        </w:rPr>
      </w:pPr>
      <w:r>
        <w:rPr>
          <w:rFonts w:hint="eastAsia" w:asciiTheme="minorEastAsia" w:hAnsiTheme="minorEastAsia" w:eastAsiaTheme="minorEastAsia"/>
          <w:b/>
          <w:sz w:val="32"/>
        </w:rPr>
        <w:t>供 应 商：</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u w:val="single"/>
          <w:lang w:val="en-US" w:eastAsia="zh-CN"/>
        </w:rPr>
        <w:t xml:space="preserve">              </w:t>
      </w:r>
    </w:p>
    <w:p>
      <w:pPr>
        <w:spacing w:after="156" w:afterLines="50" w:line="500" w:lineRule="exact"/>
        <w:jc w:val="center"/>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u w:val="single"/>
          <w:lang w:val="en-US" w:eastAsia="zh-CN"/>
        </w:rPr>
        <w:t xml:space="preserve">       </w:t>
      </w:r>
      <w:r>
        <w:rPr>
          <w:rFonts w:hint="eastAsia" w:asciiTheme="minorEastAsia" w:hAnsiTheme="minorEastAsia" w:eastAsiaTheme="minorEastAsia"/>
          <w:b/>
          <w:sz w:val="32"/>
          <w:u w:val="single"/>
        </w:rPr>
        <w:t xml:space="preserve"> </w:t>
      </w:r>
      <w:bookmarkStart w:id="52" w:name="_Toc8037"/>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u w:val="single"/>
          <w:lang w:val="en-US" w:eastAsia="zh-CN"/>
        </w:rPr>
        <w:t xml:space="preserve">  </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u w:val="single"/>
          <w:lang w:val="en-US" w:eastAsia="zh-CN"/>
        </w:rPr>
        <w:t xml:space="preserve"> </w:t>
      </w:r>
      <w:r>
        <w:rPr>
          <w:rFonts w:hint="eastAsia" w:asciiTheme="minorEastAsia" w:hAnsiTheme="minorEastAsia" w:eastAsiaTheme="minorEastAsia"/>
          <w:b/>
          <w:sz w:val="32"/>
        </w:rPr>
        <w:t>日</w:t>
      </w:r>
      <w:bookmarkEnd w:id="52"/>
    </w:p>
    <w:p>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pPr>
        <w:spacing w:line="360" w:lineRule="auto"/>
        <w:jc w:val="center"/>
        <w:outlineLvl w:val="1"/>
        <w:rPr>
          <w:rFonts w:asciiTheme="minorEastAsia" w:hAnsiTheme="minorEastAsia" w:eastAsiaTheme="minorEastAsia"/>
          <w:b/>
          <w:sz w:val="24"/>
        </w:rPr>
      </w:pPr>
      <w:bookmarkStart w:id="53" w:name="_Toc461056631"/>
      <w:bookmarkStart w:id="54" w:name="_Toc461053086"/>
      <w:bookmarkStart w:id="55" w:name="_Toc520983587"/>
      <w:bookmarkStart w:id="56" w:name="_Toc5881"/>
      <w:bookmarkStart w:id="57" w:name="_Toc26791"/>
      <w:r>
        <w:rPr>
          <w:rFonts w:hint="eastAsia" w:asciiTheme="minorEastAsia" w:hAnsiTheme="minorEastAsia" w:eastAsiaTheme="minorEastAsia"/>
          <w:b/>
          <w:sz w:val="24"/>
        </w:rPr>
        <w:t>一</w:t>
      </w:r>
      <w:bookmarkEnd w:id="53"/>
      <w:bookmarkEnd w:id="54"/>
      <w:r>
        <w:rPr>
          <w:rFonts w:hint="eastAsia" w:asciiTheme="minorEastAsia" w:hAnsiTheme="minorEastAsia" w:eastAsiaTheme="minorEastAsia"/>
          <w:b/>
          <w:sz w:val="24"/>
        </w:rPr>
        <w:t>、报价表</w:t>
      </w:r>
      <w:bookmarkEnd w:id="55"/>
      <w:bookmarkEnd w:id="56"/>
      <w:bookmarkEnd w:id="57"/>
    </w:p>
    <w:p>
      <w:pPr>
        <w:snapToGrid w:val="0"/>
        <w:spacing w:line="360" w:lineRule="auto"/>
        <w:jc w:val="left"/>
        <w:rPr>
          <w:rFonts w:hint="eastAsia" w:ascii="宋体" w:hAnsi="宋体" w:eastAsia="宋体"/>
          <w:b/>
          <w:sz w:val="24"/>
          <w:szCs w:val="28"/>
        </w:rPr>
      </w:pPr>
    </w:p>
    <w:p>
      <w:pPr>
        <w:numPr>
          <w:ilvl w:val="0"/>
          <w:numId w:val="0"/>
        </w:numPr>
        <w:spacing w:before="0" w:after="0"/>
        <w:ind w:firstLine="482" w:firstLineChars="200"/>
        <w:rPr>
          <w:rFonts w:hint="eastAsia" w:ascii="宋体" w:hAnsi="宋体" w:eastAsia="宋体" w:cs="宋体"/>
          <w:sz w:val="24"/>
          <w:szCs w:val="24"/>
          <w:u w:val="single"/>
          <w:lang w:val="en-US" w:eastAsia="zh-CN"/>
        </w:rPr>
      </w:pPr>
      <w:r>
        <w:rPr>
          <w:rFonts w:hint="eastAsia" w:ascii="宋体" w:hAnsi="宋体" w:eastAsia="宋体"/>
          <w:b/>
          <w:sz w:val="24"/>
          <w:szCs w:val="28"/>
        </w:rPr>
        <w:t>项目名称：</w:t>
      </w:r>
      <w:r>
        <w:rPr>
          <w:rFonts w:hint="eastAsia" w:ascii="宋体" w:hAnsi="宋体" w:eastAsia="宋体"/>
          <w:b/>
          <w:sz w:val="24"/>
          <w:szCs w:val="28"/>
          <w:u w:val="single"/>
        </w:rPr>
        <w:t xml:space="preserve"> </w:t>
      </w:r>
      <w:r>
        <w:rPr>
          <w:rFonts w:hint="eastAsia" w:ascii="宋体" w:hAnsi="宋体" w:eastAsia="宋体"/>
          <w:b/>
          <w:sz w:val="24"/>
          <w:szCs w:val="28"/>
          <w:u w:val="single"/>
          <w:lang w:val="en-US" w:eastAsia="zh-CN"/>
        </w:rPr>
        <w:t>长丰县人民医院老液氧站拆除及空压管道对接服务（三次）</w:t>
      </w:r>
    </w:p>
    <w:p>
      <w:pPr>
        <w:numPr>
          <w:ilvl w:val="0"/>
          <w:numId w:val="0"/>
        </w:numPr>
        <w:spacing w:before="0" w:after="0"/>
        <w:ind w:firstLine="482" w:firstLineChars="200"/>
        <w:rPr>
          <w:rFonts w:hint="eastAsia" w:ascii="宋体" w:hAnsi="宋体" w:eastAsia="宋体"/>
          <w:b/>
          <w:sz w:val="24"/>
          <w:szCs w:val="28"/>
        </w:rPr>
      </w:pPr>
    </w:p>
    <w:p>
      <w:pPr>
        <w:numPr>
          <w:ilvl w:val="0"/>
          <w:numId w:val="0"/>
        </w:numPr>
        <w:spacing w:before="0" w:after="0"/>
        <w:ind w:firstLine="482" w:firstLineChars="200"/>
        <w:rPr>
          <w:rFonts w:ascii="宋体" w:hAnsi="宋体" w:eastAsia="宋体"/>
          <w:b/>
          <w:bCs/>
          <w:sz w:val="24"/>
          <w:szCs w:val="28"/>
          <w:u w:val="single"/>
        </w:rPr>
      </w:pPr>
      <w:r>
        <w:rPr>
          <w:rFonts w:hint="eastAsia" w:ascii="宋体" w:hAnsi="宋体" w:eastAsia="宋体"/>
          <w:b/>
          <w:sz w:val="24"/>
          <w:szCs w:val="28"/>
        </w:rPr>
        <w:t>项目编号：</w:t>
      </w:r>
      <w:r>
        <w:rPr>
          <w:rFonts w:hint="eastAsia" w:ascii="宋体" w:hAnsi="宋体" w:eastAsia="宋体"/>
          <w:b/>
          <w:sz w:val="24"/>
          <w:szCs w:val="28"/>
          <w:u w:val="single"/>
        </w:rPr>
        <w:t xml:space="preserve">     </w:t>
      </w:r>
      <w:r>
        <w:rPr>
          <w:rFonts w:hint="eastAsia" w:ascii="宋体" w:hAnsi="宋体" w:eastAsia="宋体"/>
          <w:b/>
          <w:sz w:val="24"/>
          <w:szCs w:val="28"/>
          <w:u w:val="single"/>
          <w:lang w:val="en-US" w:eastAsia="zh-CN"/>
        </w:rPr>
        <w:t xml:space="preserve">CFXRMYY2026008             </w:t>
      </w:r>
      <w:r>
        <w:rPr>
          <w:rFonts w:hint="eastAsia" w:ascii="宋体" w:hAnsi="宋体" w:eastAsia="宋体"/>
          <w:b/>
          <w:sz w:val="24"/>
          <w:szCs w:val="28"/>
          <w:u w:val="single"/>
        </w:rPr>
        <w:t xml:space="preserve">  </w:t>
      </w:r>
    </w:p>
    <w:tbl>
      <w:tblPr>
        <w:tblStyle w:val="14"/>
        <w:tblpPr w:leftFromText="180" w:rightFromText="180" w:vertAnchor="text" w:horzAnchor="page" w:tblpX="1785" w:tblpY="54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0"/>
        <w:gridCol w:w="6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102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 w:val="24"/>
              </w:rPr>
            </w:pPr>
            <w:r>
              <w:rPr>
                <w:rFonts w:hint="eastAsia" w:ascii="宋体" w:hAnsi="宋体" w:eastAsia="宋体"/>
                <w:b/>
                <w:sz w:val="24"/>
              </w:rPr>
              <w:t>供应商名称</w:t>
            </w:r>
          </w:p>
        </w:tc>
        <w:tc>
          <w:tcPr>
            <w:tcW w:w="3978" w:type="pct"/>
            <w:tcBorders>
              <w:left w:val="single" w:color="auto" w:sz="4" w:space="0"/>
            </w:tcBorders>
          </w:tcPr>
          <w:p>
            <w:pPr>
              <w:spacing w:line="360" w:lineRule="auto"/>
              <w:rPr>
                <w:rFonts w:ascii="宋体" w:hAnsi="宋体"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21"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b/>
                <w:sz w:val="24"/>
              </w:rPr>
            </w:pPr>
            <w:r>
              <w:rPr>
                <w:rFonts w:hint="eastAsia" w:ascii="宋体" w:hAnsi="宋体" w:eastAsia="宋体"/>
                <w:b/>
                <w:sz w:val="24"/>
              </w:rPr>
              <w:t>磋商范围</w:t>
            </w:r>
          </w:p>
        </w:tc>
        <w:tc>
          <w:tcPr>
            <w:tcW w:w="3978" w:type="pct"/>
            <w:tcBorders>
              <w:left w:val="single" w:color="auto" w:sz="4" w:space="0"/>
            </w:tcBorders>
            <w:vAlign w:val="center"/>
          </w:tcPr>
          <w:p>
            <w:pPr>
              <w:widowControl/>
              <w:spacing w:line="360" w:lineRule="exact"/>
              <w:rPr>
                <w:rFonts w:ascii="宋体" w:hAnsi="宋体" w:eastAsia="宋体"/>
                <w:b/>
                <w:sz w:val="24"/>
              </w:rPr>
            </w:pPr>
            <w:r>
              <w:rPr>
                <w:rFonts w:hint="eastAsia" w:asciiTheme="minorEastAsia" w:hAnsiTheme="minorEastAsia" w:eastAsiaTheme="minorEastAsia"/>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1021" w:type="pct"/>
            <w:tcBorders>
              <w:top w:val="single" w:color="auto" w:sz="4" w:space="0"/>
            </w:tcBorders>
            <w:vAlign w:val="center"/>
          </w:tcPr>
          <w:p>
            <w:pPr>
              <w:spacing w:line="360" w:lineRule="auto"/>
              <w:jc w:val="center"/>
              <w:rPr>
                <w:rFonts w:ascii="宋体" w:hAnsi="宋体" w:eastAsia="宋体"/>
                <w:b/>
                <w:sz w:val="24"/>
              </w:rPr>
            </w:pPr>
            <w:r>
              <w:rPr>
                <w:rFonts w:hint="eastAsia" w:ascii="宋体" w:hAnsi="宋体" w:eastAsia="宋体"/>
                <w:b/>
                <w:sz w:val="24"/>
              </w:rPr>
              <w:t>报价</w:t>
            </w:r>
          </w:p>
        </w:tc>
        <w:tc>
          <w:tcPr>
            <w:tcW w:w="3978" w:type="pct"/>
            <w:vAlign w:val="center"/>
          </w:tcPr>
          <w:p>
            <w:pPr>
              <w:snapToGrid w:val="0"/>
              <w:spacing w:line="360" w:lineRule="auto"/>
              <w:jc w:val="left"/>
              <w:rPr>
                <w:rFonts w:hint="eastAsia" w:ascii="宋体" w:hAnsi="宋体" w:eastAsia="宋体" w:cs="宋体"/>
                <w:bCs/>
                <w:color w:val="auto"/>
                <w:sz w:val="24"/>
                <w:szCs w:val="24"/>
                <w:highlight w:val="none"/>
              </w:rPr>
            </w:pPr>
          </w:p>
          <w:p>
            <w:pPr>
              <w:snapToGrid w:val="0"/>
              <w:spacing w:line="360" w:lineRule="auto"/>
              <w:jc w:val="left"/>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元</w:t>
            </w:r>
          </w:p>
          <w:p>
            <w:pPr>
              <w:spacing w:line="360" w:lineRule="auto"/>
              <w:ind w:right="-670"/>
              <w:rPr>
                <w:rFonts w:hint="eastAsia" w:ascii="宋体" w:hAnsi="宋体" w:eastAsia="宋体"/>
                <w:sz w:val="24"/>
                <w:szCs w:val="28"/>
                <w:lang w:val="en-US" w:eastAsia="zh-CN"/>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元</w:t>
            </w:r>
          </w:p>
          <w:p>
            <w:pPr>
              <w:snapToGrid w:val="0"/>
              <w:spacing w:line="360" w:lineRule="auto"/>
              <w:rPr>
                <w:rFonts w:ascii="宋体" w:hAnsi="宋体"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trPr>
        <w:tc>
          <w:tcPr>
            <w:tcW w:w="1021" w:type="pct"/>
            <w:vAlign w:val="center"/>
          </w:tcPr>
          <w:p>
            <w:pPr>
              <w:spacing w:line="360" w:lineRule="auto"/>
              <w:jc w:val="center"/>
              <w:rPr>
                <w:rFonts w:ascii="宋体" w:hAnsi="宋体" w:eastAsia="宋体"/>
                <w:b/>
                <w:sz w:val="24"/>
              </w:rPr>
            </w:pPr>
            <w:r>
              <w:rPr>
                <w:rFonts w:hint="eastAsia" w:ascii="宋体" w:hAnsi="宋体" w:eastAsia="宋体"/>
                <w:b/>
                <w:sz w:val="24"/>
              </w:rPr>
              <w:t>备注说明</w:t>
            </w:r>
          </w:p>
        </w:tc>
        <w:tc>
          <w:tcPr>
            <w:tcW w:w="3978" w:type="pct"/>
          </w:tcPr>
          <w:p>
            <w:pPr>
              <w:spacing w:line="360" w:lineRule="auto"/>
              <w:rPr>
                <w:rFonts w:ascii="宋体" w:hAnsi="宋体" w:eastAsia="宋体"/>
                <w:b/>
                <w:sz w:val="24"/>
              </w:rPr>
            </w:pPr>
          </w:p>
        </w:tc>
      </w:tr>
    </w:tbl>
    <w:p>
      <w:pPr>
        <w:spacing w:line="440" w:lineRule="exact"/>
        <w:ind w:firstLine="5520" w:firstLineChars="2300"/>
        <w:rPr>
          <w:rFonts w:hint="eastAsia" w:ascii="宋体" w:hAnsi="宋体" w:eastAsia="宋体"/>
          <w:sz w:val="24"/>
          <w:szCs w:val="24"/>
        </w:rPr>
      </w:pPr>
    </w:p>
    <w:p>
      <w:pPr>
        <w:spacing w:line="440" w:lineRule="exact"/>
        <w:ind w:firstLine="5520" w:firstLineChars="2300"/>
        <w:rPr>
          <w:rFonts w:ascii="宋体" w:hAnsi="宋体" w:eastAsia="宋体"/>
          <w:sz w:val="24"/>
          <w:szCs w:val="24"/>
        </w:rPr>
      </w:pPr>
      <w:r>
        <w:rPr>
          <w:rFonts w:hint="eastAsia" w:ascii="宋体" w:hAnsi="宋体" w:eastAsia="宋体"/>
          <w:sz w:val="24"/>
          <w:szCs w:val="24"/>
        </w:rPr>
        <w:t>供应商</w:t>
      </w:r>
      <w:r>
        <w:rPr>
          <w:rFonts w:hint="eastAsia" w:ascii="宋体" w:hAnsi="宋体" w:eastAsia="宋体"/>
          <w:sz w:val="24"/>
          <w:szCs w:val="24"/>
          <w:lang w:val="en-US" w:eastAsia="zh-CN"/>
        </w:rPr>
        <w:t>盖</w:t>
      </w:r>
      <w:r>
        <w:rPr>
          <w:rFonts w:hint="eastAsia" w:ascii="宋体" w:hAnsi="宋体" w:eastAsia="宋体"/>
          <w:sz w:val="24"/>
          <w:szCs w:val="24"/>
        </w:rPr>
        <w:t xml:space="preserve">章：     </w:t>
      </w:r>
      <w:r>
        <w:rPr>
          <w:rFonts w:ascii="宋体" w:hAnsi="宋体" w:eastAsia="宋体"/>
          <w:sz w:val="24"/>
          <w:szCs w:val="24"/>
        </w:rPr>
        <w:t xml:space="preserve">    </w:t>
      </w:r>
      <w:r>
        <w:rPr>
          <w:rFonts w:hint="eastAsia" w:ascii="宋体" w:hAnsi="宋体" w:eastAsia="宋体"/>
          <w:sz w:val="24"/>
          <w:szCs w:val="24"/>
        </w:rPr>
        <w:t xml:space="preserve">    </w:t>
      </w:r>
    </w:p>
    <w:p>
      <w:pPr>
        <w:spacing w:line="440" w:lineRule="exact"/>
        <w:ind w:firstLine="5520" w:firstLineChars="2300"/>
        <w:rPr>
          <w:rFonts w:hint="eastAsia" w:ascii="宋体" w:hAnsi="宋体" w:eastAsia="宋体"/>
          <w:sz w:val="24"/>
          <w:szCs w:val="24"/>
        </w:rPr>
      </w:pPr>
    </w:p>
    <w:p>
      <w:pPr>
        <w:spacing w:line="440" w:lineRule="exact"/>
        <w:ind w:firstLine="5520" w:firstLineChars="2300"/>
        <w:rPr>
          <w:rFonts w:ascii="宋体" w:hAnsi="宋体" w:eastAsia="宋体"/>
          <w:sz w:val="24"/>
          <w:szCs w:val="24"/>
        </w:rPr>
      </w:pPr>
      <w:r>
        <w:rPr>
          <w:rFonts w:hint="eastAsia" w:ascii="宋体" w:hAnsi="宋体" w:eastAsia="宋体"/>
          <w:sz w:val="24"/>
          <w:szCs w:val="24"/>
        </w:rPr>
        <w:t xml:space="preserve">日    </w:t>
      </w:r>
      <w:r>
        <w:rPr>
          <w:rFonts w:ascii="宋体" w:hAnsi="宋体" w:eastAsia="宋体"/>
          <w:sz w:val="24"/>
          <w:szCs w:val="24"/>
        </w:rPr>
        <w:t xml:space="preserve"> </w:t>
      </w:r>
      <w:r>
        <w:rPr>
          <w:rFonts w:hint="eastAsia" w:ascii="宋体" w:hAnsi="宋体" w:eastAsia="宋体"/>
          <w:sz w:val="24"/>
          <w:szCs w:val="24"/>
        </w:rPr>
        <w:t xml:space="preserve"> 期：             </w:t>
      </w:r>
    </w:p>
    <w:p>
      <w:pPr>
        <w:widowControl/>
        <w:jc w:val="left"/>
        <w:rPr>
          <w:rFonts w:ascii="宋体" w:hAnsi="宋体" w:eastAsia="宋体"/>
          <w:b/>
          <w:bCs/>
          <w:sz w:val="24"/>
          <w:szCs w:val="28"/>
        </w:rPr>
      </w:pPr>
      <w:r>
        <w:rPr>
          <w:rFonts w:ascii="宋体" w:hAnsi="宋体" w:eastAsia="宋体"/>
          <w:b/>
          <w:bCs/>
          <w:sz w:val="24"/>
          <w:szCs w:val="28"/>
        </w:rPr>
        <w:br w:type="page"/>
      </w:r>
    </w:p>
    <w:p>
      <w:pPr>
        <w:spacing w:line="360" w:lineRule="auto"/>
        <w:jc w:val="center"/>
        <w:outlineLvl w:val="1"/>
        <w:rPr>
          <w:rFonts w:asciiTheme="minorEastAsia" w:hAnsiTheme="minorEastAsia" w:eastAsiaTheme="minorEastAsia"/>
          <w:b/>
          <w:sz w:val="24"/>
        </w:rPr>
      </w:pPr>
      <w:bookmarkStart w:id="58" w:name="_Toc461053087"/>
      <w:bookmarkStart w:id="59" w:name="_Toc461056632"/>
      <w:bookmarkStart w:id="60" w:name="_Toc28695"/>
      <w:bookmarkStart w:id="61" w:name="_Toc520983588"/>
      <w:bookmarkStart w:id="62" w:name="_Toc32436"/>
      <w:r>
        <w:rPr>
          <w:rFonts w:hint="eastAsia" w:asciiTheme="minorEastAsia" w:hAnsiTheme="minorEastAsia" w:eastAsiaTheme="minorEastAsia"/>
          <w:b/>
          <w:sz w:val="24"/>
        </w:rPr>
        <w:t>二</w:t>
      </w:r>
      <w:bookmarkEnd w:id="58"/>
      <w:bookmarkEnd w:id="59"/>
      <w:r>
        <w:rPr>
          <w:rFonts w:hint="eastAsia" w:asciiTheme="minorEastAsia" w:hAnsiTheme="minorEastAsia" w:eastAsiaTheme="minorEastAsia"/>
          <w:b/>
          <w:sz w:val="24"/>
        </w:rPr>
        <w:t>、最后承诺报价表</w:t>
      </w:r>
      <w:bookmarkEnd w:id="60"/>
      <w:bookmarkEnd w:id="61"/>
      <w:bookmarkEnd w:id="62"/>
    </w:p>
    <w:p>
      <w:pPr>
        <w:snapToGrid w:val="0"/>
        <w:spacing w:line="360" w:lineRule="auto"/>
        <w:jc w:val="left"/>
        <w:rPr>
          <w:rFonts w:hint="eastAsia" w:ascii="宋体" w:hAnsi="宋体" w:eastAsia="宋体"/>
          <w:b/>
          <w:sz w:val="24"/>
          <w:szCs w:val="28"/>
        </w:rPr>
      </w:pPr>
    </w:p>
    <w:p>
      <w:pPr>
        <w:snapToGrid w:val="0"/>
        <w:spacing w:line="360" w:lineRule="auto"/>
        <w:jc w:val="left"/>
        <w:rPr>
          <w:rFonts w:hint="eastAsia" w:ascii="宋体" w:hAnsi="宋体" w:eastAsia="宋体"/>
          <w:b/>
          <w:sz w:val="24"/>
          <w:szCs w:val="28"/>
          <w:u w:val="single"/>
        </w:rPr>
      </w:pPr>
      <w:r>
        <w:rPr>
          <w:rFonts w:hint="eastAsia" w:ascii="宋体" w:hAnsi="宋体" w:eastAsia="宋体"/>
          <w:b/>
          <w:sz w:val="24"/>
          <w:szCs w:val="28"/>
        </w:rPr>
        <w:t>项目名称：</w:t>
      </w:r>
      <w:r>
        <w:rPr>
          <w:rFonts w:hint="eastAsia" w:ascii="宋体" w:hAnsi="宋体" w:eastAsia="宋体"/>
          <w:b/>
          <w:sz w:val="24"/>
          <w:szCs w:val="28"/>
          <w:u w:val="single"/>
        </w:rPr>
        <w:t xml:space="preserve"> </w:t>
      </w:r>
      <w:r>
        <w:rPr>
          <w:rFonts w:hint="eastAsia" w:ascii="宋体" w:hAnsi="宋体" w:eastAsia="宋体"/>
          <w:b/>
          <w:sz w:val="24"/>
          <w:szCs w:val="28"/>
          <w:u w:val="single"/>
          <w:lang w:val="en-US" w:eastAsia="zh-CN"/>
        </w:rPr>
        <w:t>长丰县人民医院老液氧站拆除及空压管道对接服务（三次）</w:t>
      </w:r>
      <w:r>
        <w:rPr>
          <w:rFonts w:hint="eastAsia" w:ascii="宋体" w:hAnsi="宋体" w:eastAsia="宋体"/>
          <w:b/>
          <w:sz w:val="24"/>
          <w:szCs w:val="28"/>
          <w:u w:val="single"/>
        </w:rPr>
        <w:t xml:space="preserve"> </w:t>
      </w:r>
      <w:r>
        <w:rPr>
          <w:rFonts w:hint="eastAsia" w:ascii="宋体" w:hAnsi="宋体" w:eastAsia="宋体"/>
          <w:b/>
          <w:sz w:val="24"/>
          <w:szCs w:val="28"/>
          <w:u w:val="single"/>
          <w:lang w:val="en-US" w:eastAsia="zh-CN"/>
        </w:rPr>
        <w:t xml:space="preserve"> </w:t>
      </w:r>
    </w:p>
    <w:p>
      <w:pPr>
        <w:snapToGrid w:val="0"/>
        <w:spacing w:line="360" w:lineRule="auto"/>
        <w:jc w:val="left"/>
        <w:rPr>
          <w:rFonts w:ascii="宋体" w:hAnsi="宋体" w:eastAsia="宋体"/>
          <w:b/>
          <w:bCs/>
          <w:sz w:val="24"/>
          <w:szCs w:val="28"/>
        </w:rPr>
      </w:pPr>
      <w:r>
        <w:rPr>
          <w:rFonts w:hint="eastAsia" w:ascii="宋体" w:hAnsi="宋体" w:eastAsia="宋体"/>
          <w:b/>
          <w:sz w:val="24"/>
          <w:szCs w:val="28"/>
        </w:rPr>
        <w:t>项目编号：</w:t>
      </w:r>
      <w:r>
        <w:rPr>
          <w:rFonts w:hint="eastAsia" w:ascii="宋体" w:hAnsi="宋体" w:eastAsia="宋体"/>
          <w:b/>
          <w:sz w:val="24"/>
          <w:szCs w:val="28"/>
          <w:u w:val="single"/>
        </w:rPr>
        <w:t xml:space="preserve"> </w:t>
      </w:r>
      <w:r>
        <w:rPr>
          <w:rFonts w:hint="eastAsia" w:ascii="宋体" w:hAnsi="宋体" w:eastAsia="宋体"/>
          <w:b/>
          <w:sz w:val="24"/>
          <w:szCs w:val="28"/>
          <w:u w:val="single"/>
          <w:lang w:val="en-US" w:eastAsia="zh-CN"/>
        </w:rPr>
        <w:t xml:space="preserve"> </w:t>
      </w:r>
      <w:r>
        <w:rPr>
          <w:rFonts w:hint="eastAsia" w:ascii="宋体" w:hAnsi="宋体" w:eastAsia="宋体"/>
          <w:b/>
          <w:sz w:val="24"/>
          <w:szCs w:val="28"/>
          <w:u w:val="single"/>
        </w:rPr>
        <w:t xml:space="preserve">   </w:t>
      </w:r>
      <w:r>
        <w:rPr>
          <w:rFonts w:hint="eastAsia" w:ascii="宋体" w:hAnsi="宋体" w:eastAsia="宋体"/>
          <w:b/>
          <w:sz w:val="24"/>
          <w:szCs w:val="28"/>
          <w:u w:val="single"/>
          <w:lang w:val="en-US" w:eastAsia="zh-CN"/>
        </w:rPr>
        <w:t xml:space="preserve">CFXRMYY2026008   </w:t>
      </w:r>
      <w:r>
        <w:rPr>
          <w:rFonts w:hint="eastAsia" w:ascii="宋体" w:hAnsi="宋体" w:eastAsia="宋体"/>
          <w:b/>
          <w:sz w:val="24"/>
          <w:szCs w:val="28"/>
          <w:u w:val="single"/>
        </w:rPr>
        <w:t xml:space="preserve"> </w:t>
      </w:r>
      <w:r>
        <w:rPr>
          <w:rFonts w:hint="eastAsia" w:ascii="宋体" w:hAnsi="宋体" w:eastAsia="宋体"/>
          <w:b/>
          <w:sz w:val="24"/>
          <w:szCs w:val="28"/>
          <w:u w:val="single"/>
          <w:lang w:val="en-US" w:eastAsia="zh-CN"/>
        </w:rPr>
        <w:t xml:space="preserve">             </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8"/>
        <w:gridCol w:w="6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12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 w:val="24"/>
              </w:rPr>
            </w:pPr>
            <w:r>
              <w:rPr>
                <w:rFonts w:hint="eastAsia" w:ascii="宋体" w:hAnsi="宋体" w:eastAsia="宋体"/>
                <w:b/>
                <w:sz w:val="24"/>
              </w:rPr>
              <w:t>供应商名称</w:t>
            </w:r>
          </w:p>
        </w:tc>
        <w:tc>
          <w:tcPr>
            <w:tcW w:w="3780" w:type="pct"/>
            <w:tcBorders>
              <w:left w:val="single" w:color="auto" w:sz="4" w:space="0"/>
            </w:tcBorders>
          </w:tcPr>
          <w:p>
            <w:pPr>
              <w:spacing w:line="360" w:lineRule="auto"/>
              <w:rPr>
                <w:rFonts w:ascii="宋体" w:hAnsi="宋体"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219"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b/>
                <w:sz w:val="24"/>
              </w:rPr>
            </w:pPr>
            <w:r>
              <w:rPr>
                <w:rFonts w:hint="eastAsia" w:ascii="宋体" w:hAnsi="宋体" w:eastAsia="宋体"/>
                <w:b/>
                <w:bCs/>
                <w:sz w:val="24"/>
                <w:szCs w:val="28"/>
              </w:rPr>
              <w:t>磋商</w:t>
            </w:r>
            <w:r>
              <w:rPr>
                <w:rFonts w:hint="eastAsia" w:ascii="宋体" w:hAnsi="宋体" w:eastAsia="宋体"/>
                <w:b/>
                <w:sz w:val="24"/>
              </w:rPr>
              <w:t>范围</w:t>
            </w:r>
          </w:p>
        </w:tc>
        <w:tc>
          <w:tcPr>
            <w:tcW w:w="3780" w:type="pct"/>
            <w:tcBorders>
              <w:left w:val="single" w:color="auto" w:sz="4" w:space="0"/>
            </w:tcBorders>
            <w:vAlign w:val="center"/>
          </w:tcPr>
          <w:p>
            <w:pPr>
              <w:widowControl/>
              <w:spacing w:line="360" w:lineRule="exact"/>
              <w:rPr>
                <w:rFonts w:ascii="宋体" w:hAnsi="宋体" w:eastAsia="宋体"/>
                <w:b/>
                <w:sz w:val="24"/>
              </w:rPr>
            </w:pPr>
            <w:r>
              <w:rPr>
                <w:rFonts w:hint="eastAsia" w:asciiTheme="minorEastAsia" w:hAnsiTheme="minorEastAsia" w:eastAsiaTheme="minorEastAsia"/>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219" w:type="pct"/>
            <w:tcBorders>
              <w:top w:val="single" w:color="auto" w:sz="4" w:space="0"/>
            </w:tcBorders>
            <w:vAlign w:val="center"/>
          </w:tcPr>
          <w:p>
            <w:pPr>
              <w:spacing w:line="360" w:lineRule="auto"/>
              <w:jc w:val="center"/>
              <w:rPr>
                <w:rFonts w:ascii="宋体" w:hAnsi="宋体" w:eastAsia="宋体"/>
                <w:b/>
                <w:sz w:val="24"/>
              </w:rPr>
            </w:pPr>
            <w:r>
              <w:rPr>
                <w:rFonts w:hint="eastAsia" w:ascii="宋体" w:hAnsi="宋体" w:eastAsia="宋体"/>
                <w:b/>
                <w:bCs/>
                <w:sz w:val="24"/>
                <w:szCs w:val="28"/>
              </w:rPr>
              <w:t>最后报价</w:t>
            </w:r>
          </w:p>
        </w:tc>
        <w:tc>
          <w:tcPr>
            <w:tcW w:w="3780" w:type="pct"/>
            <w:vAlign w:val="center"/>
          </w:tcPr>
          <w:p>
            <w:pPr>
              <w:snapToGrid w:val="0"/>
              <w:spacing w:line="360" w:lineRule="auto"/>
              <w:jc w:val="left"/>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元</w:t>
            </w:r>
          </w:p>
          <w:p>
            <w:pPr>
              <w:spacing w:line="360" w:lineRule="auto"/>
              <w:ind w:right="-670"/>
              <w:rPr>
                <w:rFonts w:ascii="宋体" w:hAnsi="宋体" w:eastAsia="宋体"/>
                <w:b/>
                <w:sz w:val="24"/>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219" w:type="pct"/>
            <w:vAlign w:val="center"/>
          </w:tcPr>
          <w:p>
            <w:pPr>
              <w:spacing w:line="360" w:lineRule="auto"/>
              <w:jc w:val="center"/>
              <w:rPr>
                <w:rFonts w:ascii="宋体" w:hAnsi="宋体" w:eastAsia="宋体"/>
                <w:b/>
                <w:sz w:val="24"/>
              </w:rPr>
            </w:pPr>
            <w:r>
              <w:rPr>
                <w:rFonts w:hint="eastAsia" w:ascii="宋体" w:hAnsi="宋体" w:eastAsia="宋体"/>
                <w:b/>
                <w:sz w:val="24"/>
              </w:rPr>
              <w:t>备注说明</w:t>
            </w:r>
          </w:p>
        </w:tc>
        <w:tc>
          <w:tcPr>
            <w:tcW w:w="3780" w:type="pct"/>
          </w:tcPr>
          <w:p>
            <w:pPr>
              <w:spacing w:line="360" w:lineRule="auto"/>
              <w:rPr>
                <w:rFonts w:ascii="宋体" w:hAnsi="宋体"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1219" w:type="pct"/>
            <w:vAlign w:val="center"/>
          </w:tcPr>
          <w:p>
            <w:pPr>
              <w:spacing w:line="360" w:lineRule="auto"/>
              <w:jc w:val="center"/>
              <w:rPr>
                <w:rFonts w:ascii="宋体" w:hAnsi="宋体" w:eastAsia="宋体"/>
                <w:b/>
                <w:sz w:val="24"/>
              </w:rPr>
            </w:pPr>
            <w:r>
              <w:rPr>
                <w:rFonts w:hint="eastAsia" w:ascii="宋体" w:hAnsi="宋体" w:eastAsia="宋体"/>
                <w:b/>
                <w:bCs/>
                <w:sz w:val="24"/>
                <w:szCs w:val="28"/>
              </w:rPr>
              <w:t>磋商小组</w:t>
            </w:r>
            <w:r>
              <w:rPr>
                <w:rFonts w:ascii="宋体" w:hAnsi="宋体" w:eastAsia="宋体"/>
                <w:b/>
                <w:bCs/>
                <w:sz w:val="24"/>
                <w:szCs w:val="28"/>
              </w:rPr>
              <w:t>签字</w:t>
            </w:r>
          </w:p>
        </w:tc>
        <w:tc>
          <w:tcPr>
            <w:tcW w:w="3780" w:type="pct"/>
          </w:tcPr>
          <w:p>
            <w:pPr>
              <w:spacing w:line="360" w:lineRule="auto"/>
              <w:rPr>
                <w:rFonts w:ascii="宋体" w:hAnsi="宋体" w:eastAsia="宋体"/>
                <w:b/>
                <w:sz w:val="24"/>
              </w:rPr>
            </w:pPr>
          </w:p>
        </w:tc>
      </w:tr>
    </w:tbl>
    <w:p>
      <w:pPr>
        <w:spacing w:line="360" w:lineRule="auto"/>
        <w:ind w:firstLine="1680" w:firstLineChars="700"/>
        <w:jc w:val="left"/>
        <w:rPr>
          <w:rFonts w:hint="eastAsia" w:ascii="宋体" w:hAnsi="宋体" w:eastAsia="宋体"/>
          <w:sz w:val="24"/>
        </w:rPr>
      </w:pPr>
      <w:r>
        <w:rPr>
          <w:rFonts w:hint="eastAsia" w:ascii="宋体" w:hAnsi="宋体" w:eastAsia="宋体"/>
          <w:sz w:val="24"/>
        </w:rPr>
        <w:t xml:space="preserve">                            </w:t>
      </w:r>
    </w:p>
    <w:p>
      <w:pPr>
        <w:spacing w:line="360" w:lineRule="auto"/>
        <w:ind w:firstLine="4080" w:firstLineChars="1700"/>
        <w:jc w:val="left"/>
        <w:rPr>
          <w:rFonts w:ascii="宋体" w:hAnsi="宋体" w:eastAsia="宋体"/>
          <w:sz w:val="24"/>
        </w:rPr>
      </w:pPr>
      <w:r>
        <w:rPr>
          <w:rFonts w:hint="eastAsia" w:ascii="宋体" w:hAnsi="宋体" w:eastAsia="宋体"/>
          <w:sz w:val="24"/>
        </w:rPr>
        <w:t>供应商公章或授权代表签字：</w:t>
      </w:r>
    </w:p>
    <w:p>
      <w:pPr>
        <w:spacing w:line="360" w:lineRule="auto"/>
        <w:ind w:firstLine="1200" w:firstLineChars="500"/>
        <w:jc w:val="left"/>
        <w:rPr>
          <w:rFonts w:hint="eastAsia" w:ascii="宋体" w:hAnsi="宋体" w:eastAsia="宋体"/>
          <w:sz w:val="24"/>
        </w:rPr>
      </w:pPr>
    </w:p>
    <w:p>
      <w:pPr>
        <w:spacing w:line="360" w:lineRule="auto"/>
        <w:ind w:firstLine="4800" w:firstLineChars="2000"/>
        <w:jc w:val="left"/>
        <w:rPr>
          <w:rFonts w:ascii="宋体" w:hAnsi="宋体" w:eastAsia="宋体"/>
          <w:sz w:val="24"/>
          <w:u w:val="single"/>
        </w:rPr>
      </w:pPr>
      <w:r>
        <w:rPr>
          <w:rFonts w:hint="eastAsia" w:ascii="宋体" w:hAnsi="宋体" w:eastAsia="宋体"/>
          <w:sz w:val="24"/>
        </w:rPr>
        <w:t xml:space="preserve">日      期：                    </w:t>
      </w:r>
    </w:p>
    <w:p>
      <w:pPr>
        <w:widowControl/>
        <w:jc w:val="left"/>
        <w:rPr>
          <w:rFonts w:hint="eastAsia" w:ascii="宋体" w:hAnsi="宋体" w:eastAsia="宋体"/>
          <w:b/>
          <w:bCs w:val="0"/>
          <w:sz w:val="24"/>
          <w:lang w:val="en-US" w:eastAsia="zh-CN"/>
        </w:rPr>
      </w:pPr>
    </w:p>
    <w:p>
      <w:pPr>
        <w:widowControl/>
        <w:jc w:val="left"/>
        <w:rPr>
          <w:rFonts w:hint="eastAsia" w:ascii="宋体" w:hAnsi="宋体" w:eastAsia="宋体"/>
          <w:b/>
          <w:bCs w:val="0"/>
          <w:sz w:val="24"/>
          <w:lang w:val="en-US" w:eastAsia="zh-CN"/>
        </w:rPr>
      </w:pPr>
    </w:p>
    <w:p>
      <w:pPr>
        <w:widowControl/>
        <w:jc w:val="left"/>
        <w:rPr>
          <w:rFonts w:hint="eastAsia" w:ascii="宋体" w:hAnsi="宋体" w:eastAsia="宋体"/>
          <w:b/>
          <w:bCs w:val="0"/>
          <w:sz w:val="24"/>
          <w:lang w:val="en-US" w:eastAsia="zh-CN"/>
        </w:rPr>
      </w:pPr>
    </w:p>
    <w:p>
      <w:pPr>
        <w:widowControl/>
        <w:jc w:val="left"/>
        <w:rPr>
          <w:rFonts w:ascii="宋体" w:hAnsi="宋体" w:eastAsia="宋体"/>
          <w:bCs/>
          <w:sz w:val="24"/>
        </w:rPr>
      </w:pPr>
      <w:r>
        <w:rPr>
          <w:rFonts w:hint="eastAsia" w:ascii="宋体" w:hAnsi="宋体" w:eastAsia="宋体"/>
          <w:b/>
          <w:bCs w:val="0"/>
          <w:sz w:val="24"/>
          <w:lang w:val="en-US" w:eastAsia="zh-CN"/>
        </w:rPr>
        <w:t>注：响应文件中无需提供此报价表，需单独打印于开启现场统一报价。</w:t>
      </w:r>
      <w:r>
        <w:rPr>
          <w:rFonts w:ascii="宋体" w:hAnsi="宋体" w:eastAsia="宋体"/>
          <w:bCs/>
          <w:sz w:val="24"/>
        </w:rPr>
        <w:br w:type="page"/>
      </w:r>
    </w:p>
    <w:p>
      <w:pPr>
        <w:spacing w:line="360" w:lineRule="auto"/>
        <w:jc w:val="center"/>
        <w:outlineLvl w:val="1"/>
        <w:rPr>
          <w:rFonts w:asciiTheme="minorEastAsia" w:hAnsiTheme="minorEastAsia" w:eastAsiaTheme="minorEastAsia"/>
          <w:b/>
          <w:sz w:val="24"/>
        </w:rPr>
      </w:pPr>
      <w:bookmarkStart w:id="63" w:name="_Toc32385"/>
      <w:bookmarkStart w:id="64" w:name="_Toc520983591"/>
      <w:bookmarkStart w:id="65" w:name="_Toc11500"/>
      <w:r>
        <w:rPr>
          <w:rFonts w:hint="eastAsia" w:asciiTheme="minorEastAsia" w:hAnsiTheme="minorEastAsia" w:eastAsiaTheme="minorEastAsia"/>
          <w:b/>
          <w:sz w:val="24"/>
        </w:rPr>
        <w:t>三、磋商响应函</w:t>
      </w:r>
      <w:bookmarkEnd w:id="63"/>
      <w:bookmarkEnd w:id="64"/>
      <w:bookmarkEnd w:id="65"/>
    </w:p>
    <w:p>
      <w:pPr>
        <w:pStyle w:val="8"/>
        <w:spacing w:line="360" w:lineRule="auto"/>
        <w:rPr>
          <w:rFonts w:ascii="宋体" w:hAnsi="宋体"/>
          <w:sz w:val="24"/>
        </w:rPr>
      </w:pPr>
      <w:r>
        <w:rPr>
          <w:rFonts w:hint="eastAsia" w:ascii="宋体" w:hAnsi="宋体"/>
          <w:sz w:val="24"/>
        </w:rPr>
        <w:t>致：采购人</w:t>
      </w:r>
    </w:p>
    <w:p>
      <w:pPr>
        <w:spacing w:line="360" w:lineRule="auto"/>
        <w:ind w:firstLine="480" w:firstLineChars="200"/>
        <w:rPr>
          <w:rFonts w:ascii="宋体" w:hAnsi="宋体" w:eastAsia="宋体"/>
          <w:dstrike/>
          <w:sz w:val="24"/>
          <w:highlight w:val="yellow"/>
        </w:rPr>
      </w:pPr>
      <w:r>
        <w:rPr>
          <w:rFonts w:hint="eastAsia" w:ascii="宋体" w:hAnsi="宋体" w:eastAsia="宋体"/>
          <w:sz w:val="24"/>
        </w:rPr>
        <w:t>根据贵方的</w:t>
      </w:r>
      <w:bookmarkStart w:id="66" w:name="_Hlk44287543"/>
      <w:r>
        <w:rPr>
          <w:rFonts w:hint="eastAsia" w:ascii="宋体" w:hAnsi="宋体" w:eastAsia="宋体"/>
          <w:sz w:val="24"/>
        </w:rPr>
        <w:t>竞争性磋商公告和磋商邀请</w:t>
      </w:r>
      <w:bookmarkEnd w:id="66"/>
      <w:r>
        <w:rPr>
          <w:rFonts w:hint="eastAsia" w:ascii="宋体" w:hAnsi="宋体" w:eastAsia="宋体"/>
          <w:sz w:val="24"/>
        </w:rPr>
        <w:t>，我方兹宣布同意如下：</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宋体" w:hAnsi="宋体" w:eastAsia="宋体" w:cs="宋体"/>
          <w:sz w:val="24"/>
          <w:szCs w:val="24"/>
        </w:rPr>
        <w:t>我方根据磋商文件的规定，严格履行合同的责任和义务。</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2.我方已详细审核全部磋商文件，包括磋商文件附件及更正公告（如有），我方正式认可并遵守本次磋商文件，并对磋商文件各项条款、规定及要求均无异议。</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3.我方同意从磋商文件规定的磋商日期起遵循本磋商文件，并在磋商文件规定的磋商有效期之前均具有约束力。</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我方声明响应文件所提供的一切资料均真实无误、及时、有效，企业运营正常。由于我方提供资料不实而造成的责任和后果由我方承担。我方同意按照贵方提出的要求，提供与磋商有关的任何证据、数据或资料。</w:t>
      </w:r>
    </w:p>
    <w:p>
      <w:pPr>
        <w:spacing w:line="360" w:lineRule="auto"/>
        <w:ind w:firstLine="480" w:firstLineChars="200"/>
        <w:rPr>
          <w:rFonts w:ascii="宋体" w:hAnsi="宋体" w:eastAsia="宋体"/>
          <w:sz w:val="24"/>
        </w:rPr>
      </w:pPr>
    </w:p>
    <w:p>
      <w:pPr>
        <w:spacing w:line="360" w:lineRule="auto"/>
        <w:ind w:firstLine="4800" w:firstLineChars="2000"/>
        <w:rPr>
          <w:rFonts w:ascii="宋体" w:hAnsi="宋体" w:eastAsia="宋体"/>
          <w:sz w:val="24"/>
        </w:rPr>
      </w:pPr>
      <w:r>
        <w:rPr>
          <w:rFonts w:hint="eastAsia" w:ascii="宋体" w:hAnsi="宋体" w:eastAsia="宋体"/>
          <w:sz w:val="24"/>
        </w:rPr>
        <w:t>供应商</w:t>
      </w:r>
      <w:r>
        <w:rPr>
          <w:rFonts w:hint="eastAsia" w:ascii="宋体" w:hAnsi="宋体" w:eastAsia="宋体"/>
          <w:sz w:val="24"/>
          <w:lang w:val="en-US" w:eastAsia="zh-CN"/>
        </w:rPr>
        <w:t>公</w:t>
      </w:r>
      <w:r>
        <w:rPr>
          <w:rFonts w:hint="eastAsia" w:ascii="宋体" w:hAnsi="宋体" w:eastAsia="宋体"/>
          <w:sz w:val="24"/>
        </w:rPr>
        <w:t>章：</w:t>
      </w:r>
      <w:r>
        <w:rPr>
          <w:rFonts w:hint="eastAsia" w:ascii="宋体" w:hAnsi="宋体" w:eastAsia="宋体"/>
          <w:sz w:val="24"/>
          <w:u w:val="single"/>
        </w:rPr>
        <w:t xml:space="preserve">             </w:t>
      </w:r>
    </w:p>
    <w:p>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pPr>
        <w:widowControl/>
        <w:jc w:val="left"/>
        <w:rPr>
          <w:rFonts w:ascii="宋体" w:hAnsi="宋体" w:eastAsia="宋体"/>
          <w:sz w:val="24"/>
        </w:rPr>
      </w:pPr>
      <w:r>
        <w:rPr>
          <w:rFonts w:ascii="宋体" w:hAnsi="宋体" w:eastAsia="宋体"/>
          <w:sz w:val="24"/>
        </w:rPr>
        <w:br w:type="page"/>
      </w:r>
    </w:p>
    <w:p>
      <w:pPr>
        <w:spacing w:line="360" w:lineRule="auto"/>
        <w:jc w:val="center"/>
        <w:outlineLvl w:val="1"/>
        <w:rPr>
          <w:rFonts w:asciiTheme="minorEastAsia" w:hAnsiTheme="minorEastAsia" w:eastAsiaTheme="minorEastAsia"/>
          <w:b/>
          <w:sz w:val="24"/>
        </w:rPr>
      </w:pPr>
      <w:bookmarkStart w:id="67" w:name="_Toc21328"/>
      <w:r>
        <w:rPr>
          <w:rFonts w:hint="eastAsia" w:asciiTheme="minorEastAsia" w:hAnsiTheme="minorEastAsia" w:eastAsiaTheme="minorEastAsia"/>
          <w:b/>
          <w:sz w:val="24"/>
        </w:rPr>
        <w:t>四、供应商资格声明书</w:t>
      </w:r>
      <w:bookmarkEnd w:id="67"/>
    </w:p>
    <w:p>
      <w:pPr>
        <w:pStyle w:val="8"/>
        <w:spacing w:line="360" w:lineRule="auto"/>
        <w:rPr>
          <w:rFonts w:asciiTheme="minorEastAsia" w:hAnsiTheme="minorEastAsia" w:cstheme="minorEastAsia"/>
          <w:sz w:val="24"/>
          <w:szCs w:val="24"/>
        </w:rPr>
      </w:pPr>
      <w:r>
        <w:rPr>
          <w:rFonts w:hint="eastAsia" w:ascii="宋体" w:hAnsi="宋体"/>
          <w:sz w:val="24"/>
        </w:rPr>
        <w:t>致：采购人</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在参与本次项目磋商中，我单位承诺：</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（一）具有良好的商业信誉和健全的财务会计制度；</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（二）具有履行合同所必需的设备和专业技术能力；</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（三）有依法缴纳税收和社会保障资金的良好记录；</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widowControl/>
        <w:spacing w:line="360" w:lineRule="auto"/>
        <w:ind w:firstLine="480" w:firstLineChars="200"/>
        <w:jc w:val="left"/>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w:t>
      </w:r>
      <w:r>
        <w:rPr>
          <w:rFonts w:hint="eastAsia" w:asciiTheme="minorEastAsia" w:hAnsiTheme="minorEastAsia" w:eastAsiaTheme="minorEastAsia" w:cstheme="minorEastAsia"/>
          <w:color w:val="000000"/>
          <w:kern w:val="0"/>
          <w:sz w:val="24"/>
          <w:szCs w:val="24"/>
          <w:lang w:val="en-US" w:eastAsia="zh-CN" w:bidi="ar"/>
        </w:rPr>
        <w:t>五</w:t>
      </w:r>
      <w:r>
        <w:rPr>
          <w:rFonts w:hint="eastAsia" w:asciiTheme="minorEastAsia" w:hAnsiTheme="minorEastAsia" w:eastAsiaTheme="minorEastAsia" w:cstheme="minorEastAsia"/>
          <w:color w:val="000000"/>
          <w:kern w:val="0"/>
          <w:sz w:val="24"/>
          <w:szCs w:val="24"/>
          <w:lang w:bidi="ar"/>
        </w:rPr>
        <w:t>）与我单位存在单位负责人为同一人或者存在直接控股、管理关系的其他法人单位信息如下（如有，不论其是否参加同一合同项下的政府采购活动均须填写）：</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4191"/>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widowControl/>
              <w:spacing w:line="360" w:lineRule="auto"/>
              <w:jc w:val="center"/>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序号</w:t>
            </w:r>
          </w:p>
        </w:tc>
        <w:tc>
          <w:tcPr>
            <w:tcW w:w="4501" w:type="dxa"/>
          </w:tcPr>
          <w:p>
            <w:pPr>
              <w:pStyle w:val="2"/>
              <w:jc w:val="center"/>
              <w:rPr>
                <w:rFonts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单位名称</w:t>
            </w:r>
          </w:p>
        </w:tc>
        <w:tc>
          <w:tcPr>
            <w:tcW w:w="2681" w:type="dxa"/>
          </w:tcPr>
          <w:p>
            <w:pPr>
              <w:pStyle w:val="2"/>
              <w:jc w:val="center"/>
              <w:rPr>
                <w:rFonts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pStyle w:val="2"/>
              <w:jc w:val="center"/>
              <w:rPr>
                <w:rFonts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1</w:t>
            </w:r>
          </w:p>
        </w:tc>
        <w:tc>
          <w:tcPr>
            <w:tcW w:w="4501" w:type="dxa"/>
          </w:tcPr>
          <w:p>
            <w:pPr>
              <w:pStyle w:val="2"/>
              <w:jc w:val="center"/>
              <w:rPr>
                <w:rFonts w:asciiTheme="minorEastAsia" w:hAnsiTheme="minorEastAsia" w:eastAsiaTheme="minorEastAsia" w:cstheme="minorEastAsia"/>
                <w:color w:val="000000"/>
                <w:kern w:val="0"/>
                <w:sz w:val="24"/>
                <w:lang w:val="en-US" w:bidi="ar"/>
              </w:rPr>
            </w:pPr>
          </w:p>
        </w:tc>
        <w:tc>
          <w:tcPr>
            <w:tcW w:w="2681" w:type="dxa"/>
          </w:tcPr>
          <w:p>
            <w:pPr>
              <w:pStyle w:val="2"/>
              <w:jc w:val="center"/>
              <w:rPr>
                <w:rFonts w:asciiTheme="minorEastAsia" w:hAnsiTheme="minorEastAsia" w:eastAsiaTheme="minorEastAsia" w:cstheme="minorEastAsia"/>
                <w:color w:val="000000"/>
                <w:kern w:val="0"/>
                <w:sz w:val="24"/>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pStyle w:val="2"/>
              <w:jc w:val="center"/>
              <w:rPr>
                <w:rFonts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2</w:t>
            </w:r>
          </w:p>
        </w:tc>
        <w:tc>
          <w:tcPr>
            <w:tcW w:w="4501" w:type="dxa"/>
          </w:tcPr>
          <w:p>
            <w:pPr>
              <w:pStyle w:val="2"/>
              <w:jc w:val="center"/>
              <w:rPr>
                <w:rFonts w:asciiTheme="minorEastAsia" w:hAnsiTheme="minorEastAsia" w:eastAsiaTheme="minorEastAsia" w:cstheme="minorEastAsia"/>
                <w:color w:val="000000"/>
                <w:kern w:val="0"/>
                <w:sz w:val="24"/>
                <w:lang w:val="en-US" w:bidi="ar"/>
              </w:rPr>
            </w:pPr>
          </w:p>
        </w:tc>
        <w:tc>
          <w:tcPr>
            <w:tcW w:w="2681" w:type="dxa"/>
          </w:tcPr>
          <w:p>
            <w:pPr>
              <w:pStyle w:val="2"/>
              <w:jc w:val="center"/>
              <w:rPr>
                <w:rFonts w:asciiTheme="minorEastAsia" w:hAnsiTheme="minorEastAsia" w:eastAsiaTheme="minorEastAsia" w:cstheme="minorEastAsia"/>
                <w:color w:val="000000"/>
                <w:kern w:val="0"/>
                <w:sz w:val="24"/>
                <w:lang w:val="en-US" w:bidi="ar"/>
              </w:rPr>
            </w:pPr>
          </w:p>
        </w:tc>
      </w:tr>
    </w:tbl>
    <w:p>
      <w:pPr>
        <w:spacing w:line="360" w:lineRule="auto"/>
        <w:ind w:firstLine="435"/>
        <w:rPr>
          <w:rFonts w:ascii="宋体" w:hAnsi="宋体" w:eastAsia="宋体"/>
          <w:sz w:val="24"/>
        </w:rPr>
      </w:pPr>
      <w:r>
        <w:rPr>
          <w:rFonts w:hint="eastAsia" w:ascii="宋体" w:hAnsi="宋体" w:eastAsia="宋体"/>
          <w:sz w:val="24"/>
        </w:rPr>
        <w:t>本单位对</w:t>
      </w:r>
      <w:r>
        <w:rPr>
          <w:rFonts w:hint="eastAsia" w:asciiTheme="minorEastAsia" w:hAnsiTheme="minorEastAsia" w:eastAsiaTheme="minorEastAsia"/>
          <w:sz w:val="24"/>
        </w:rPr>
        <w:t>上述</w:t>
      </w:r>
      <w:r>
        <w:rPr>
          <w:rFonts w:hint="eastAsia" w:ascii="宋体" w:hAnsi="宋体" w:eastAsia="宋体"/>
          <w:sz w:val="24"/>
        </w:rPr>
        <w:t>声明的真实性负责。如有虚假，将依法承担相应责任。</w:t>
      </w:r>
    </w:p>
    <w:p>
      <w:pPr>
        <w:spacing w:line="360" w:lineRule="auto"/>
        <w:ind w:firstLine="4800" w:firstLineChars="2000"/>
        <w:rPr>
          <w:rFonts w:ascii="宋体" w:hAnsi="宋体" w:eastAsia="宋体"/>
          <w:sz w:val="24"/>
          <w:u w:val="single"/>
        </w:rPr>
      </w:pPr>
      <w:r>
        <w:rPr>
          <w:rFonts w:hint="eastAsia" w:ascii="宋体" w:hAnsi="宋体" w:eastAsia="宋体"/>
          <w:sz w:val="24"/>
        </w:rPr>
        <w:t>供应商</w:t>
      </w:r>
      <w:r>
        <w:rPr>
          <w:rFonts w:hint="eastAsia" w:ascii="宋体" w:hAnsi="宋体" w:eastAsia="宋体"/>
          <w:sz w:val="24"/>
          <w:lang w:val="en-US" w:eastAsia="zh-CN"/>
        </w:rPr>
        <w:t>公</w:t>
      </w:r>
      <w:r>
        <w:rPr>
          <w:rFonts w:hint="eastAsia" w:ascii="宋体" w:hAnsi="宋体" w:eastAsia="宋体"/>
          <w:sz w:val="24"/>
        </w:rPr>
        <w:t>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pPr>
        <w:tabs>
          <w:tab w:val="left" w:pos="630"/>
        </w:tabs>
        <w:spacing w:line="360" w:lineRule="auto"/>
        <w:ind w:firstLine="4800" w:firstLineChars="2000"/>
        <w:rPr>
          <w:rFonts w:ascii="宋体" w:hAnsi="宋体" w:eastAsia="宋体"/>
          <w:sz w:val="24"/>
          <w:u w:val="single"/>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 xml:space="preserve"> 期：</w:t>
      </w:r>
      <w:r>
        <w:rPr>
          <w:rFonts w:hint="eastAsia" w:ascii="宋体" w:hAnsi="宋体" w:eastAsia="宋体"/>
          <w:sz w:val="24"/>
          <w:u w:val="single"/>
        </w:rPr>
        <w:t xml:space="preserve">             </w:t>
      </w: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spacing w:line="360" w:lineRule="auto"/>
        <w:jc w:val="center"/>
        <w:outlineLvl w:val="1"/>
        <w:rPr>
          <w:rFonts w:hint="eastAsia" w:asciiTheme="minorEastAsia" w:hAnsiTheme="minorEastAsia" w:eastAsiaTheme="minorEastAsia"/>
          <w:b/>
          <w:sz w:val="24"/>
        </w:rPr>
      </w:pPr>
      <w:bookmarkStart w:id="68" w:name="_Toc516969106"/>
      <w:bookmarkStart w:id="69" w:name="_Toc204594911"/>
      <w:bookmarkStart w:id="70" w:name="_Toc520983594"/>
      <w:bookmarkStart w:id="71" w:name="_Toc121626298"/>
      <w:bookmarkStart w:id="72" w:name="_Toc31518"/>
      <w:bookmarkStart w:id="73" w:name="_Toc26922"/>
    </w:p>
    <w:p>
      <w:pPr>
        <w:spacing w:line="360" w:lineRule="auto"/>
        <w:jc w:val="center"/>
        <w:outlineLvl w:val="1"/>
        <w:rPr>
          <w:rFonts w:hint="eastAsia" w:asciiTheme="minorEastAsia" w:hAnsiTheme="minorEastAsia" w:eastAsiaTheme="minorEastAsia"/>
          <w:b/>
          <w:sz w:val="24"/>
        </w:rPr>
      </w:pPr>
    </w:p>
    <w:p>
      <w:pPr>
        <w:spacing w:line="360" w:lineRule="auto"/>
        <w:jc w:val="center"/>
        <w:outlineLvl w:val="1"/>
        <w:rPr>
          <w:rFonts w:hint="eastAsia"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五、授权书</w:t>
      </w:r>
      <w:bookmarkEnd w:id="68"/>
      <w:bookmarkEnd w:id="69"/>
      <w:bookmarkEnd w:id="70"/>
      <w:bookmarkEnd w:id="71"/>
      <w:bookmarkEnd w:id="72"/>
      <w:bookmarkEnd w:id="73"/>
    </w:p>
    <w:p>
      <w:pPr>
        <w:spacing w:line="360" w:lineRule="auto"/>
        <w:jc w:val="center"/>
        <w:rPr>
          <w:rFonts w:asciiTheme="minorEastAsia" w:hAnsiTheme="minorEastAsia" w:eastAsiaTheme="minorEastAsia"/>
          <w:b/>
          <w:sz w:val="24"/>
        </w:rPr>
      </w:pPr>
    </w:p>
    <w:p>
      <w:pPr>
        <w:pStyle w:val="7"/>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（供应商名称）授权</w:t>
      </w:r>
      <w:r>
        <w:rPr>
          <w:rFonts w:hint="eastAsia" w:hAnsi="宋体" w:eastAsia="宋体"/>
          <w:sz w:val="24"/>
          <w:szCs w:val="28"/>
          <w:u w:val="single"/>
        </w:rPr>
        <w:t xml:space="preserve">       </w:t>
      </w:r>
      <w:r>
        <w:rPr>
          <w:rFonts w:hint="eastAsia" w:hAnsi="宋体" w:eastAsia="宋体"/>
          <w:sz w:val="24"/>
          <w:szCs w:val="28"/>
        </w:rPr>
        <w:t>（供应商授权代表姓名）代表我方参加本项目</w:t>
      </w:r>
      <w:r>
        <w:rPr>
          <w:rFonts w:hint="eastAsia" w:hAnsi="宋体" w:eastAsia="宋体"/>
          <w:bCs/>
          <w:sz w:val="24"/>
          <w:szCs w:val="28"/>
        </w:rPr>
        <w:t>采购活动</w:t>
      </w:r>
      <w:r>
        <w:rPr>
          <w:rFonts w:hint="eastAsia" w:hAnsi="宋体" w:eastAsia="宋体"/>
          <w:sz w:val="24"/>
          <w:szCs w:val="28"/>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pPr>
        <w:pStyle w:val="7"/>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本授权书自出具之日起生效。</w:t>
      </w:r>
    </w:p>
    <w:p>
      <w:pPr>
        <w:pStyle w:val="7"/>
        <w:snapToGrid w:val="0"/>
        <w:spacing w:line="360" w:lineRule="auto"/>
        <w:ind w:firstLine="480" w:firstLineChars="200"/>
        <w:jc w:val="left"/>
        <w:rPr>
          <w:rFonts w:hAnsi="宋体" w:eastAsia="宋体"/>
          <w:sz w:val="24"/>
        </w:rPr>
      </w:pPr>
      <w:r>
        <w:rPr>
          <w:rFonts w:hint="eastAsia" w:hAnsi="宋体" w:eastAsia="宋体"/>
          <w:sz w:val="24"/>
          <w:szCs w:val="28"/>
        </w:rPr>
        <w:t>授权代表</w:t>
      </w:r>
      <w:r>
        <w:rPr>
          <w:rFonts w:hint="eastAsia" w:hAnsi="宋体" w:eastAsia="宋体"/>
          <w:sz w:val="24"/>
        </w:rPr>
        <w:t>身份证明扫描件：</w:t>
      </w:r>
    </w:p>
    <w:p>
      <w:pPr>
        <w:pStyle w:val="7"/>
        <w:snapToGrid w:val="0"/>
        <w:spacing w:line="360" w:lineRule="auto"/>
        <w:ind w:firstLine="480" w:firstLineChars="200"/>
        <w:jc w:val="left"/>
        <w:rPr>
          <w:rFonts w:hAnsi="宋体" w:eastAsia="宋体"/>
          <w:sz w:val="24"/>
        </w:rPr>
      </w:pPr>
    </w:p>
    <w:p>
      <w:pPr>
        <w:pStyle w:val="7"/>
        <w:snapToGrid w:val="0"/>
        <w:spacing w:line="360" w:lineRule="auto"/>
        <w:ind w:firstLine="480" w:firstLineChars="200"/>
        <w:jc w:val="left"/>
        <w:rPr>
          <w:rFonts w:hAnsi="宋体" w:eastAsia="宋体"/>
          <w:sz w:val="24"/>
        </w:rPr>
      </w:pPr>
    </w:p>
    <w:p>
      <w:pPr>
        <w:pStyle w:val="7"/>
        <w:snapToGrid w:val="0"/>
        <w:spacing w:line="360" w:lineRule="auto"/>
        <w:ind w:firstLine="480" w:firstLineChars="200"/>
        <w:jc w:val="left"/>
        <w:rPr>
          <w:rFonts w:hAnsi="宋体" w:eastAsia="宋体"/>
          <w:sz w:val="24"/>
        </w:rPr>
      </w:pPr>
    </w:p>
    <w:p>
      <w:pPr>
        <w:pStyle w:val="7"/>
        <w:snapToGrid w:val="0"/>
        <w:spacing w:line="360" w:lineRule="auto"/>
        <w:ind w:firstLine="480" w:firstLineChars="200"/>
        <w:jc w:val="left"/>
        <w:rPr>
          <w:rFonts w:hAnsi="宋体" w:eastAsia="宋体"/>
          <w:sz w:val="24"/>
        </w:rPr>
      </w:pPr>
    </w:p>
    <w:p>
      <w:pPr>
        <w:pStyle w:val="7"/>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pPr>
        <w:pStyle w:val="7"/>
        <w:snapToGrid w:val="0"/>
        <w:spacing w:line="360" w:lineRule="auto"/>
        <w:ind w:firstLine="480" w:firstLineChars="200"/>
        <w:jc w:val="left"/>
        <w:rPr>
          <w:rFonts w:hAnsi="宋体" w:eastAsia="宋体"/>
          <w:sz w:val="24"/>
          <w:szCs w:val="28"/>
        </w:rPr>
      </w:pPr>
    </w:p>
    <w:p>
      <w:pPr>
        <w:spacing w:line="360" w:lineRule="auto"/>
        <w:ind w:firstLine="360" w:firstLineChars="150"/>
        <w:rPr>
          <w:rFonts w:ascii="宋体" w:hAnsi="宋体" w:eastAsia="宋体"/>
          <w:sz w:val="24"/>
          <w:szCs w:val="28"/>
        </w:rPr>
      </w:pPr>
      <w:r>
        <w:rPr>
          <w:rFonts w:hint="eastAsia" w:ascii="宋体" w:hAnsi="宋体" w:eastAsia="宋体"/>
          <w:sz w:val="24"/>
          <w:szCs w:val="28"/>
        </w:rPr>
        <w:t>特此声明。</w:t>
      </w:r>
    </w:p>
    <w:p>
      <w:pPr>
        <w:spacing w:line="360" w:lineRule="auto"/>
        <w:rPr>
          <w:rFonts w:ascii="宋体" w:hAnsi="宋体" w:eastAsia="宋体"/>
          <w:sz w:val="24"/>
          <w:szCs w:val="28"/>
        </w:rPr>
      </w:pPr>
    </w:p>
    <w:p>
      <w:pPr>
        <w:spacing w:line="360" w:lineRule="auto"/>
        <w:ind w:firstLine="4800" w:firstLineChars="2000"/>
        <w:rPr>
          <w:rFonts w:ascii="宋体" w:hAnsi="宋体" w:eastAsia="宋体"/>
          <w:sz w:val="24"/>
          <w:u w:val="single"/>
        </w:rPr>
      </w:pPr>
      <w:r>
        <w:rPr>
          <w:rFonts w:hint="eastAsia" w:ascii="宋体" w:hAnsi="宋体" w:eastAsia="宋体"/>
          <w:sz w:val="24"/>
        </w:rPr>
        <w:t>供应商</w:t>
      </w:r>
      <w:r>
        <w:rPr>
          <w:rFonts w:hint="eastAsia" w:ascii="宋体" w:hAnsi="宋体" w:eastAsia="宋体"/>
          <w:sz w:val="24"/>
          <w:lang w:val="en-US" w:eastAsia="zh-CN"/>
        </w:rPr>
        <w:t>公</w:t>
      </w:r>
      <w:r>
        <w:rPr>
          <w:rFonts w:hint="eastAsia" w:ascii="宋体" w:hAnsi="宋体" w:eastAsia="宋体"/>
          <w:sz w:val="24"/>
        </w:rPr>
        <w:t>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pPr>
        <w:tabs>
          <w:tab w:val="left" w:pos="630"/>
        </w:tabs>
        <w:spacing w:line="360" w:lineRule="auto"/>
        <w:ind w:firstLine="4800" w:firstLineChars="2000"/>
        <w:rPr>
          <w:rFonts w:ascii="宋体" w:hAnsi="宋体" w:eastAsia="宋体"/>
          <w:sz w:val="24"/>
          <w:szCs w:val="28"/>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 xml:space="preserve"> 期：</w:t>
      </w:r>
      <w:r>
        <w:rPr>
          <w:rFonts w:hint="eastAsia" w:ascii="宋体" w:hAnsi="宋体" w:eastAsia="宋体"/>
          <w:sz w:val="24"/>
          <w:u w:val="single"/>
        </w:rPr>
        <w:t xml:space="preserve">             </w:t>
      </w:r>
    </w:p>
    <w:p>
      <w:pPr>
        <w:spacing w:line="360" w:lineRule="auto"/>
        <w:rPr>
          <w:rFonts w:ascii="宋体" w:hAnsi="宋体" w:eastAsia="宋体"/>
          <w:sz w:val="24"/>
          <w:szCs w:val="28"/>
        </w:rPr>
      </w:pPr>
    </w:p>
    <w:p>
      <w:pPr>
        <w:spacing w:line="360" w:lineRule="auto"/>
        <w:rPr>
          <w:rFonts w:ascii="宋体" w:hAnsi="宋体" w:eastAsia="宋体"/>
          <w:sz w:val="24"/>
          <w:szCs w:val="28"/>
        </w:rPr>
      </w:pPr>
    </w:p>
    <w:p>
      <w:pPr>
        <w:pStyle w:val="7"/>
        <w:snapToGrid w:val="0"/>
        <w:spacing w:line="360" w:lineRule="auto"/>
        <w:jc w:val="left"/>
        <w:rPr>
          <w:rFonts w:hAnsi="宋体" w:eastAsia="宋体"/>
          <w:sz w:val="24"/>
          <w:szCs w:val="28"/>
        </w:rPr>
      </w:pPr>
      <w:r>
        <w:rPr>
          <w:rFonts w:hint="eastAsia" w:hAnsi="宋体" w:eastAsia="宋体"/>
          <w:sz w:val="24"/>
          <w:szCs w:val="28"/>
        </w:rPr>
        <w:t>注：</w:t>
      </w:r>
    </w:p>
    <w:p>
      <w:pPr>
        <w:pStyle w:val="7"/>
        <w:snapToGrid w:val="0"/>
        <w:spacing w:line="360" w:lineRule="auto"/>
        <w:jc w:val="left"/>
        <w:rPr>
          <w:rFonts w:hAnsi="宋体" w:eastAsia="宋体"/>
          <w:sz w:val="24"/>
          <w:szCs w:val="28"/>
        </w:rPr>
      </w:pPr>
      <w:r>
        <w:rPr>
          <w:rFonts w:hint="eastAsia" w:hAnsi="宋体" w:eastAsia="宋体"/>
          <w:sz w:val="24"/>
          <w:szCs w:val="28"/>
        </w:rPr>
        <w:t>1.本项目只允许有唯一的供应商授权代表，提供身份证明扫描件；</w:t>
      </w:r>
    </w:p>
    <w:p>
      <w:pPr>
        <w:spacing w:line="360" w:lineRule="auto"/>
        <w:jc w:val="left"/>
        <w:rPr>
          <w:rFonts w:hint="eastAsia" w:ascii="宋体" w:hAnsi="宋体" w:eastAsia="宋体"/>
          <w:sz w:val="24"/>
        </w:rPr>
      </w:pPr>
      <w:r>
        <w:rPr>
          <w:rFonts w:hint="eastAsia" w:ascii="宋体" w:hAnsi="宋体" w:eastAsia="宋体"/>
          <w:sz w:val="24"/>
        </w:rPr>
        <w:t>2.法定代表人参加磋商的无需提供授权书，仅提供身份证明扫描件。</w:t>
      </w:r>
    </w:p>
    <w:p>
      <w:pPr>
        <w:pStyle w:val="2"/>
        <w:rPr>
          <w:rFonts w:hint="eastAsia" w:ascii="宋体" w:hAnsi="宋体" w:eastAsia="宋体"/>
          <w:sz w:val="24"/>
        </w:rPr>
      </w:pPr>
    </w:p>
    <w:p>
      <w:pPr>
        <w:pStyle w:val="3"/>
        <w:rPr>
          <w:rFonts w:hint="eastAsia" w:ascii="宋体" w:hAnsi="宋体" w:eastAsia="宋体"/>
          <w:sz w:val="24"/>
        </w:rPr>
      </w:pPr>
    </w:p>
    <w:p>
      <w:pPr>
        <w:rPr>
          <w:rFonts w:hint="eastAsia" w:ascii="宋体" w:hAnsi="宋体" w:eastAsia="宋体"/>
          <w:sz w:val="24"/>
        </w:rPr>
      </w:pPr>
    </w:p>
    <w:p>
      <w:pPr>
        <w:pStyle w:val="2"/>
        <w:rPr>
          <w:rFonts w:hint="eastAsia" w:ascii="宋体" w:hAnsi="宋体" w:eastAsia="宋体"/>
          <w:sz w:val="24"/>
        </w:rPr>
      </w:pPr>
    </w:p>
    <w:p>
      <w:pPr>
        <w:pStyle w:val="3"/>
        <w:rPr>
          <w:rFonts w:hint="eastAsia" w:ascii="宋体" w:hAnsi="宋体" w:eastAsia="宋体"/>
          <w:sz w:val="24"/>
        </w:rPr>
      </w:pPr>
    </w:p>
    <w:p>
      <w:pPr>
        <w:rPr>
          <w:rFonts w:hint="eastAsia" w:ascii="宋体" w:hAnsi="宋体" w:eastAsia="宋体"/>
          <w:sz w:val="24"/>
        </w:rPr>
      </w:pPr>
    </w:p>
    <w:p>
      <w:pPr>
        <w:pStyle w:val="2"/>
        <w:rPr>
          <w:rFonts w:hint="eastAsia" w:ascii="宋体" w:hAnsi="宋体" w:eastAsia="宋体"/>
          <w:sz w:val="24"/>
        </w:rPr>
      </w:pPr>
    </w:p>
    <w:p>
      <w:pPr>
        <w:spacing w:line="360" w:lineRule="auto"/>
        <w:jc w:val="center"/>
        <w:outlineLvl w:val="1"/>
        <w:rPr>
          <w:rFonts w:asciiTheme="minorEastAsia" w:hAnsiTheme="minorEastAsia" w:eastAsiaTheme="minorEastAsia"/>
          <w:b/>
          <w:sz w:val="24"/>
        </w:rPr>
      </w:pPr>
      <w:bookmarkStart w:id="74" w:name="_Toc22233"/>
      <w:bookmarkStart w:id="75" w:name="_Toc28033"/>
      <w:r>
        <w:rPr>
          <w:rFonts w:hint="eastAsia" w:asciiTheme="minorEastAsia" w:hAnsiTheme="minorEastAsia" w:eastAsiaTheme="minorEastAsia"/>
          <w:b/>
          <w:sz w:val="24"/>
        </w:rPr>
        <w:t>六、商务响应表</w:t>
      </w:r>
      <w:bookmarkEnd w:id="74"/>
      <w:bookmarkEnd w:id="75"/>
    </w:p>
    <w:p>
      <w:pPr>
        <w:spacing w:line="360" w:lineRule="auto"/>
        <w:ind w:firstLine="435"/>
        <w:rPr>
          <w:rFonts w:asciiTheme="minorEastAsia" w:hAnsiTheme="minorEastAsia" w:eastAsiaTheme="minorEastAsia"/>
          <w:b/>
          <w:sz w:val="24"/>
        </w:rPr>
      </w:pP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304"/>
        <w:gridCol w:w="3496"/>
        <w:gridCol w:w="2188"/>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pPr>
              <w:pStyle w:val="7"/>
              <w:jc w:val="center"/>
              <w:rPr>
                <w:rFonts w:cs="Wingdings" w:asciiTheme="minorEastAsia" w:hAnsiTheme="minorEastAsia"/>
                <w:b/>
                <w:sz w:val="24"/>
              </w:rPr>
            </w:pPr>
            <w:r>
              <w:rPr>
                <w:rFonts w:hint="eastAsia" w:cs="Wingdings" w:asciiTheme="minorEastAsia" w:hAnsiTheme="minorEastAsia"/>
                <w:b/>
                <w:sz w:val="24"/>
              </w:rPr>
              <w:t>序号</w:t>
            </w:r>
          </w:p>
        </w:tc>
        <w:tc>
          <w:tcPr>
            <w:tcW w:w="1304" w:type="dxa"/>
            <w:vAlign w:val="center"/>
          </w:tcPr>
          <w:p>
            <w:pPr>
              <w:pStyle w:val="7"/>
              <w:jc w:val="center"/>
              <w:rPr>
                <w:rFonts w:cs="Wingdings" w:asciiTheme="minorEastAsia" w:hAnsiTheme="minorEastAsia"/>
                <w:b/>
                <w:sz w:val="24"/>
              </w:rPr>
            </w:pPr>
            <w:r>
              <w:rPr>
                <w:rFonts w:hint="eastAsia" w:asciiTheme="minorEastAsia" w:hAnsiTheme="minorEastAsia"/>
                <w:b/>
                <w:bCs/>
                <w:sz w:val="24"/>
                <w:szCs w:val="24"/>
              </w:rPr>
              <w:t>商务条款</w:t>
            </w:r>
          </w:p>
        </w:tc>
        <w:tc>
          <w:tcPr>
            <w:tcW w:w="3496" w:type="dxa"/>
            <w:vAlign w:val="center"/>
          </w:tcPr>
          <w:p>
            <w:pPr>
              <w:pStyle w:val="7"/>
              <w:jc w:val="center"/>
              <w:rPr>
                <w:rFonts w:cs="Wingdings" w:asciiTheme="minorEastAsia" w:hAnsiTheme="minorEastAsia"/>
                <w:b/>
                <w:sz w:val="24"/>
              </w:rPr>
            </w:pPr>
            <w:r>
              <w:rPr>
                <w:rFonts w:hint="eastAsia" w:cs="Wingdings" w:asciiTheme="minorEastAsia" w:hAnsiTheme="minorEastAsia"/>
                <w:b/>
                <w:sz w:val="24"/>
              </w:rPr>
              <w:t>磋商文件要求</w:t>
            </w:r>
          </w:p>
        </w:tc>
        <w:tc>
          <w:tcPr>
            <w:tcW w:w="2188" w:type="dxa"/>
            <w:vAlign w:val="center"/>
          </w:tcPr>
          <w:p>
            <w:pPr>
              <w:pStyle w:val="7"/>
              <w:jc w:val="center"/>
              <w:rPr>
                <w:rFonts w:cs="Wingdings" w:asciiTheme="minorEastAsia" w:hAnsiTheme="minorEastAsia"/>
                <w:b/>
                <w:sz w:val="24"/>
              </w:rPr>
            </w:pPr>
            <w:r>
              <w:rPr>
                <w:rFonts w:hint="eastAsia" w:cs="Wingdings" w:asciiTheme="minorEastAsia" w:hAnsiTheme="minorEastAsia"/>
                <w:b/>
                <w:sz w:val="24"/>
              </w:rPr>
              <w:t>供应商承诺</w:t>
            </w:r>
          </w:p>
        </w:tc>
        <w:tc>
          <w:tcPr>
            <w:tcW w:w="810" w:type="dxa"/>
            <w:vAlign w:val="center"/>
          </w:tcPr>
          <w:p>
            <w:pPr>
              <w:pStyle w:val="7"/>
              <w:jc w:val="center"/>
              <w:rPr>
                <w:rFonts w:cs="Wingdings" w:asciiTheme="minorEastAsia" w:hAnsiTheme="minorEastAsia"/>
                <w:b/>
                <w:sz w:val="24"/>
              </w:rPr>
            </w:pPr>
            <w:r>
              <w:rPr>
                <w:rFonts w:hint="eastAsia" w:cs="Wingdings" w:asciiTheme="minorEastAsia" w:hAnsiTheme="minorEastAsia"/>
                <w:b/>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7" w:hRule="atLeast"/>
          <w:jc w:val="center"/>
        </w:trPr>
        <w:tc>
          <w:tcPr>
            <w:tcW w:w="724" w:type="dxa"/>
            <w:vAlign w:val="center"/>
          </w:tcPr>
          <w:p>
            <w:pPr>
              <w:jc w:val="center"/>
              <w:rPr>
                <w:rFonts w:asciiTheme="minorEastAsia" w:hAnsiTheme="minorEastAsia" w:eastAsiaTheme="minorEastAsia"/>
                <w:sz w:val="24"/>
              </w:rPr>
            </w:pPr>
            <w:r>
              <w:rPr>
                <w:rFonts w:asciiTheme="minorEastAsia" w:hAnsiTheme="minorEastAsia" w:eastAsiaTheme="minorEastAsia"/>
                <w:sz w:val="24"/>
              </w:rPr>
              <w:t>1</w:t>
            </w:r>
          </w:p>
        </w:tc>
        <w:tc>
          <w:tcPr>
            <w:tcW w:w="1304" w:type="dxa"/>
            <w:vAlign w:val="center"/>
          </w:tcPr>
          <w:p>
            <w:pPr>
              <w:jc w:val="center"/>
              <w:rPr>
                <w:rFonts w:ascii="宋体" w:hAnsi="宋体" w:eastAsia="宋体"/>
                <w:sz w:val="24"/>
              </w:rPr>
            </w:pPr>
            <w:r>
              <w:rPr>
                <w:rFonts w:asciiTheme="minorEastAsia" w:hAnsiTheme="minorEastAsia" w:eastAsiaTheme="minorEastAsia"/>
                <w:sz w:val="24"/>
              </w:rPr>
              <w:t>付款方式</w:t>
            </w:r>
          </w:p>
        </w:tc>
        <w:tc>
          <w:tcPr>
            <w:tcW w:w="3496" w:type="dxa"/>
            <w:vAlign w:val="center"/>
          </w:tcPr>
          <w:p>
            <w:pPr>
              <w:jc w:val="left"/>
              <w:rPr>
                <w:rFonts w:hint="eastAsia" w:ascii="宋体" w:hAnsi="宋体" w:eastAsia="宋体" w:cs="@仿宋_GB2312"/>
                <w:b w:val="0"/>
                <w:bCs w:val="0"/>
                <w:color w:val="auto"/>
                <w:kern w:val="2"/>
                <w:sz w:val="24"/>
                <w:szCs w:val="18"/>
                <w:u w:val="none"/>
                <w:lang w:val="en-US" w:eastAsia="zh-CN" w:bidi="ar-SA"/>
              </w:rPr>
            </w:pPr>
            <w:r>
              <w:rPr>
                <w:rFonts w:hint="eastAsia" w:ascii="宋体" w:hAnsi="宋体" w:eastAsia="宋体" w:cs="宋体"/>
                <w:color w:val="auto"/>
                <w:sz w:val="24"/>
                <w:szCs w:val="24"/>
                <w:lang w:val="en-US" w:eastAsia="zh-CN"/>
              </w:rPr>
              <w:t>合同签订至项目完成且经院方验收完毕正常使用后支付维修费用的95%，余款5%作为质保金，质保期满后一次性无息付清。供应商付款前提供合同、正规票据及验收单等材料。</w:t>
            </w:r>
          </w:p>
        </w:tc>
        <w:tc>
          <w:tcPr>
            <w:tcW w:w="2188" w:type="dxa"/>
            <w:vAlign w:val="center"/>
          </w:tcPr>
          <w:p>
            <w:pPr>
              <w:jc w:val="left"/>
              <w:rPr>
                <w:rFonts w:hint="eastAsia" w:ascii="宋体" w:hAnsi="宋体" w:eastAsia="宋体" w:cs="@仿宋_GB2312"/>
                <w:b w:val="0"/>
                <w:bCs w:val="0"/>
                <w:color w:val="auto"/>
                <w:kern w:val="2"/>
                <w:sz w:val="24"/>
                <w:szCs w:val="18"/>
                <w:u w:val="none"/>
                <w:lang w:val="en-US" w:eastAsia="zh-CN" w:bidi="ar-SA"/>
              </w:rPr>
            </w:pPr>
          </w:p>
        </w:tc>
        <w:tc>
          <w:tcPr>
            <w:tcW w:w="810" w:type="dxa"/>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724"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304" w:type="dxa"/>
            <w:vAlign w:val="center"/>
          </w:tcPr>
          <w:p>
            <w:pPr>
              <w:jc w:val="center"/>
              <w:rPr>
                <w:rFonts w:hint="eastAsia" w:asciiTheme="minorEastAsia" w:hAnsiTheme="minorEastAsia" w:eastAsiaTheme="minorEastAsia"/>
                <w:sz w:val="24"/>
              </w:rPr>
            </w:pPr>
            <w:r>
              <w:rPr>
                <w:rFonts w:hint="eastAsia" w:asciiTheme="minorEastAsia" w:hAnsiTheme="minorEastAsia" w:eastAsiaTheme="minorEastAsia"/>
                <w:sz w:val="24"/>
              </w:rPr>
              <w:t>服务地点</w:t>
            </w:r>
          </w:p>
        </w:tc>
        <w:tc>
          <w:tcPr>
            <w:tcW w:w="3496" w:type="dxa"/>
            <w:vAlign w:val="center"/>
          </w:tcPr>
          <w:p>
            <w:pPr>
              <w:jc w:val="left"/>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长丰县人民医院</w:t>
            </w:r>
          </w:p>
        </w:tc>
        <w:tc>
          <w:tcPr>
            <w:tcW w:w="2188" w:type="dxa"/>
            <w:vAlign w:val="center"/>
          </w:tcPr>
          <w:p>
            <w:pPr>
              <w:jc w:val="center"/>
              <w:rPr>
                <w:rFonts w:asciiTheme="minorEastAsia" w:hAnsiTheme="minorEastAsia" w:eastAsiaTheme="minorEastAsia"/>
                <w:sz w:val="24"/>
              </w:rPr>
            </w:pPr>
          </w:p>
        </w:tc>
        <w:tc>
          <w:tcPr>
            <w:tcW w:w="810" w:type="dxa"/>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jc w:val="center"/>
        </w:trPr>
        <w:tc>
          <w:tcPr>
            <w:tcW w:w="724"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304" w:type="dxa"/>
            <w:vAlign w:val="center"/>
          </w:tcPr>
          <w:p>
            <w:pPr>
              <w:jc w:val="center"/>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合同履行</w:t>
            </w:r>
            <w:r>
              <w:rPr>
                <w:rFonts w:hint="eastAsia" w:asciiTheme="minorEastAsia" w:hAnsiTheme="minorEastAsia" w:eastAsiaTheme="minorEastAsia"/>
                <w:sz w:val="24"/>
              </w:rPr>
              <w:t>期限</w:t>
            </w:r>
          </w:p>
        </w:tc>
        <w:tc>
          <w:tcPr>
            <w:tcW w:w="3496" w:type="dxa"/>
            <w:vAlign w:val="center"/>
          </w:tcPr>
          <w:p>
            <w:pPr>
              <w:jc w:val="left"/>
              <w:rPr>
                <w:rFonts w:hint="eastAsia" w:asciiTheme="minorEastAsia" w:hAnsiTheme="minorEastAsia" w:eastAsiaTheme="minorEastAsia"/>
                <w:sz w:val="24"/>
              </w:rPr>
            </w:pPr>
            <w:r>
              <w:rPr>
                <w:rFonts w:hint="eastAsia" w:ascii="宋体" w:hAnsi="宋体" w:eastAsia="宋体" w:cs="@仿宋_GB2312"/>
                <w:b w:val="0"/>
                <w:bCs w:val="0"/>
                <w:color w:val="auto"/>
                <w:kern w:val="2"/>
                <w:sz w:val="24"/>
                <w:szCs w:val="18"/>
                <w:u w:val="none"/>
                <w:lang w:val="en-US" w:eastAsia="zh-CN" w:bidi="ar-SA"/>
              </w:rPr>
              <w:t>合同签订后7天内完成，空压管道对接质保2年</w:t>
            </w:r>
          </w:p>
        </w:tc>
        <w:tc>
          <w:tcPr>
            <w:tcW w:w="2188" w:type="dxa"/>
            <w:vAlign w:val="center"/>
          </w:tcPr>
          <w:p>
            <w:pPr>
              <w:pStyle w:val="22"/>
              <w:jc w:val="center"/>
              <w:rPr>
                <w:rFonts w:asciiTheme="minorEastAsia" w:hAnsiTheme="minorEastAsia" w:eastAsiaTheme="minorEastAsia"/>
              </w:rPr>
            </w:pPr>
          </w:p>
        </w:tc>
        <w:tc>
          <w:tcPr>
            <w:tcW w:w="810" w:type="dxa"/>
            <w:vAlign w:val="center"/>
          </w:tcPr>
          <w:p>
            <w:pPr>
              <w:jc w:val="center"/>
              <w:rPr>
                <w:rFonts w:asciiTheme="minorEastAsia" w:hAnsiTheme="minorEastAsia" w:eastAsiaTheme="minorEastAsia"/>
                <w:sz w:val="24"/>
              </w:rPr>
            </w:pPr>
          </w:p>
        </w:tc>
      </w:tr>
    </w:tbl>
    <w:p>
      <w:pPr>
        <w:pStyle w:val="3"/>
        <w:ind w:left="0" w:leftChars="0" w:firstLine="0" w:firstLineChars="0"/>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widowControl/>
        <w:jc w:val="left"/>
        <w:rPr>
          <w:rFonts w:ascii="宋体" w:hAnsi="宋体" w:eastAsia="宋体"/>
          <w:sz w:val="24"/>
        </w:rPr>
      </w:pPr>
      <w:r>
        <w:rPr>
          <w:rFonts w:ascii="宋体" w:hAnsi="宋体" w:eastAsia="宋体"/>
          <w:sz w:val="24"/>
        </w:rPr>
        <w:br w:type="page"/>
      </w:r>
    </w:p>
    <w:p>
      <w:pPr>
        <w:spacing w:line="360" w:lineRule="auto"/>
        <w:jc w:val="center"/>
        <w:outlineLvl w:val="1"/>
        <w:rPr>
          <w:rFonts w:hint="eastAsia"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七</w:t>
      </w:r>
      <w:r>
        <w:rPr>
          <w:rFonts w:hint="eastAsia" w:asciiTheme="minorEastAsia" w:hAnsiTheme="minorEastAsia" w:eastAsiaTheme="minorEastAsia"/>
          <w:b/>
          <w:sz w:val="24"/>
        </w:rPr>
        <w:t>、</w:t>
      </w:r>
      <w:r>
        <w:rPr>
          <w:rFonts w:hint="eastAsia" w:asciiTheme="minorEastAsia" w:hAnsiTheme="minorEastAsia" w:eastAsiaTheme="minorEastAsia"/>
          <w:b/>
          <w:sz w:val="24"/>
          <w:lang w:val="en-US" w:eastAsia="zh-CN"/>
        </w:rPr>
        <w:t>供应商承诺</w:t>
      </w:r>
    </w:p>
    <w:p>
      <w:pPr>
        <w:spacing w:line="360" w:lineRule="auto"/>
        <w:rPr>
          <w:rFonts w:hint="eastAsia" w:ascii="宋体" w:hAnsi="宋体" w:eastAsia="宋体" w:cstheme="minorBidi"/>
          <w:kern w:val="2"/>
          <w:sz w:val="24"/>
          <w:szCs w:val="28"/>
          <w:lang w:val="en-US" w:eastAsia="zh-CN" w:bidi="ar-SA"/>
        </w:rPr>
      </w:pPr>
    </w:p>
    <w:p>
      <w:pPr>
        <w:spacing w:line="360" w:lineRule="auto"/>
        <w:rPr>
          <w:rFonts w:hint="eastAsia" w:ascii="宋体" w:hAnsi="宋体" w:eastAsia="宋体" w:cstheme="minorBidi"/>
          <w:kern w:val="2"/>
          <w:sz w:val="24"/>
          <w:szCs w:val="28"/>
          <w:lang w:val="en-US" w:eastAsia="zh-CN" w:bidi="ar-SA"/>
        </w:rPr>
      </w:pPr>
      <w:r>
        <w:rPr>
          <w:rFonts w:hint="eastAsia" w:ascii="宋体" w:hAnsi="宋体" w:eastAsia="宋体" w:cstheme="minorBidi"/>
          <w:kern w:val="2"/>
          <w:sz w:val="24"/>
          <w:szCs w:val="28"/>
          <w:lang w:val="en-US" w:eastAsia="zh-CN" w:bidi="ar-SA"/>
        </w:rPr>
        <w:t>我单位承诺：</w:t>
      </w:r>
    </w:p>
    <w:p>
      <w:pPr>
        <w:spacing w:line="360" w:lineRule="auto"/>
        <w:ind w:firstLine="480" w:firstLineChars="200"/>
        <w:rPr>
          <w:rFonts w:hint="eastAsia" w:ascii="宋体" w:hAnsi="宋体" w:eastAsia="宋体" w:cstheme="minorBidi"/>
          <w:kern w:val="2"/>
          <w:sz w:val="24"/>
          <w:szCs w:val="28"/>
          <w:lang w:val="en-US" w:eastAsia="zh-CN" w:bidi="ar-SA"/>
        </w:rPr>
      </w:pPr>
      <w:r>
        <w:rPr>
          <w:rFonts w:hint="eastAsia" w:ascii="宋体" w:hAnsi="宋体" w:eastAsia="宋体" w:cstheme="minorBidi"/>
          <w:kern w:val="2"/>
          <w:sz w:val="24"/>
          <w:szCs w:val="28"/>
          <w:lang w:val="en-US" w:eastAsia="zh-CN" w:bidi="ar-SA"/>
        </w:rPr>
        <w:t>针对磋商文件服务需求中的所有条款，我单位承诺完全满足（或优于）磋商</w:t>
      </w:r>
    </w:p>
    <w:p>
      <w:pPr>
        <w:spacing w:line="360" w:lineRule="auto"/>
        <w:rPr>
          <w:rFonts w:hint="eastAsia" w:ascii="宋体" w:hAnsi="宋体" w:eastAsia="宋体" w:cstheme="minorBidi"/>
          <w:kern w:val="2"/>
          <w:sz w:val="24"/>
          <w:szCs w:val="28"/>
          <w:lang w:val="en-US" w:eastAsia="zh-CN" w:bidi="ar-SA"/>
        </w:rPr>
      </w:pPr>
      <w:r>
        <w:rPr>
          <w:rFonts w:hint="eastAsia" w:ascii="宋体" w:hAnsi="宋体" w:eastAsia="宋体" w:cstheme="minorBidi"/>
          <w:kern w:val="2"/>
          <w:sz w:val="24"/>
          <w:szCs w:val="28"/>
          <w:lang w:val="en-US" w:eastAsia="zh-CN" w:bidi="ar-SA"/>
        </w:rPr>
        <w:t>文件要求，如履约验收期间所提供的服务不满足磋商文件要求，我单位承担由此产生的一切后果及责任。</w:t>
      </w:r>
    </w:p>
    <w:p>
      <w:pPr>
        <w:spacing w:line="360" w:lineRule="auto"/>
        <w:ind w:firstLine="4800" w:firstLineChars="2000"/>
        <w:rPr>
          <w:rFonts w:hint="eastAsia" w:ascii="宋体" w:hAnsi="宋体" w:eastAsia="宋体" w:cstheme="minorBidi"/>
          <w:kern w:val="2"/>
          <w:sz w:val="24"/>
          <w:szCs w:val="28"/>
          <w:lang w:val="en-US" w:eastAsia="zh-CN" w:bidi="ar-SA"/>
        </w:rPr>
      </w:pPr>
    </w:p>
    <w:p>
      <w:pPr>
        <w:spacing w:line="360" w:lineRule="auto"/>
        <w:ind w:firstLine="4800" w:firstLineChars="2000"/>
        <w:rPr>
          <w:rFonts w:hint="eastAsia" w:ascii="宋体" w:hAnsi="宋体" w:eastAsia="宋体" w:cstheme="minorBidi"/>
          <w:kern w:val="2"/>
          <w:sz w:val="24"/>
          <w:szCs w:val="28"/>
          <w:lang w:val="en-US" w:eastAsia="zh-CN" w:bidi="ar-SA"/>
        </w:rPr>
      </w:pPr>
      <w:r>
        <w:rPr>
          <w:rFonts w:hint="eastAsia" w:ascii="宋体" w:hAnsi="宋体" w:eastAsia="宋体" w:cstheme="minorBidi"/>
          <w:kern w:val="2"/>
          <w:sz w:val="24"/>
          <w:szCs w:val="28"/>
          <w:lang w:val="en-US" w:eastAsia="zh-CN" w:bidi="ar-SA"/>
        </w:rPr>
        <w:t>供应商公章：</w:t>
      </w:r>
    </w:p>
    <w:p>
      <w:pPr>
        <w:spacing w:line="360" w:lineRule="auto"/>
        <w:ind w:firstLine="4800" w:firstLineChars="2000"/>
        <w:rPr>
          <w:rFonts w:hint="eastAsia" w:ascii="宋体" w:hAnsi="宋体" w:eastAsia="宋体" w:cstheme="minorBidi"/>
          <w:kern w:val="2"/>
          <w:sz w:val="24"/>
          <w:szCs w:val="28"/>
          <w:lang w:val="en-US" w:eastAsia="zh-CN" w:bidi="ar-SA"/>
        </w:rPr>
      </w:pPr>
      <w:r>
        <w:rPr>
          <w:rFonts w:hint="eastAsia" w:ascii="宋体" w:hAnsi="宋体" w:eastAsia="宋体" w:cstheme="minorBidi"/>
          <w:kern w:val="2"/>
          <w:sz w:val="24"/>
          <w:szCs w:val="28"/>
          <w:lang w:val="en-US" w:eastAsia="zh-CN" w:bidi="ar-SA"/>
        </w:rPr>
        <w:t>日      期：</w:t>
      </w:r>
    </w:p>
    <w:p>
      <w:pPr>
        <w:pStyle w:val="5"/>
      </w:pPr>
    </w:p>
    <w:p>
      <w:pPr>
        <w:widowControl/>
        <w:jc w:val="center"/>
        <w:rPr>
          <w:rFonts w:hint="eastAsia" w:asciiTheme="minorEastAsia" w:hAnsiTheme="minorEastAsia" w:eastAsiaTheme="minorEastAsia"/>
          <w:b/>
          <w:sz w:val="24"/>
        </w:rPr>
      </w:pPr>
      <w:bookmarkStart w:id="76" w:name="_Hlk44283088"/>
      <w:bookmarkStart w:id="77" w:name="_Toc2278"/>
      <w:bookmarkStart w:id="78" w:name="_Toc20592"/>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bookmarkEnd w:id="76"/>
    <w:bookmarkEnd w:id="77"/>
    <w:bookmarkEnd w:id="78"/>
    <w:p>
      <w:pPr>
        <w:spacing w:line="360" w:lineRule="auto"/>
        <w:jc w:val="center"/>
        <w:outlineLvl w:val="1"/>
        <w:rPr>
          <w:rFonts w:hint="eastAsia" w:asciiTheme="minorEastAsia" w:hAnsiTheme="minorEastAsia" w:eastAsiaTheme="minorEastAsia"/>
          <w:b/>
          <w:sz w:val="24"/>
          <w:lang w:val="en-US" w:eastAsia="zh-CN"/>
        </w:rPr>
      </w:pPr>
      <w:bookmarkStart w:id="79" w:name="_Toc7807"/>
      <w:bookmarkStart w:id="80" w:name="_Toc3826"/>
      <w:r>
        <w:rPr>
          <w:rFonts w:hint="eastAsia" w:asciiTheme="minorEastAsia" w:hAnsiTheme="minorEastAsia" w:eastAsiaTheme="minorEastAsia"/>
          <w:b/>
          <w:sz w:val="24"/>
          <w:lang w:val="en-US" w:eastAsia="zh-CN"/>
        </w:rPr>
        <w:t>八、无重大违法记录声明函、无不良信用记录声明函</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2.本单位郑重声明，我单位无以下不良信用记录情形：</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（1）被人民法院列入失信被执行人；</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（2）被税务部门列入重大税收违法案件当事人名单；</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（3）被政府采购监管部门列入政府采购严重违法失信行为记录名单。</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本单位对上述声明的真实性负责。如有虚假，将依法承担相应责任。</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p>
    <w:p>
      <w:pPr>
        <w:widowControl/>
        <w:spacing w:line="360" w:lineRule="auto"/>
        <w:ind w:firstLine="5280" w:firstLineChars="2200"/>
        <w:jc w:val="left"/>
        <w:rPr>
          <w:rFonts w:hint="default" w:asciiTheme="minorEastAsia" w:hAnsiTheme="minorEastAsia" w:eastAsiaTheme="minorEastAsia" w:cstheme="minorEastAsia"/>
          <w:color w:val="000000"/>
          <w:kern w:val="0"/>
          <w:sz w:val="24"/>
          <w:szCs w:val="24"/>
          <w:u w:val="single"/>
          <w:lang w:val="en-US" w:eastAsia="zh-CN" w:bidi="ar"/>
        </w:rPr>
      </w:pPr>
      <w:r>
        <w:rPr>
          <w:rFonts w:hint="eastAsia" w:asciiTheme="minorEastAsia" w:hAnsiTheme="minorEastAsia" w:eastAsiaTheme="minorEastAsia" w:cstheme="minorEastAsia"/>
          <w:color w:val="000000"/>
          <w:kern w:val="0"/>
          <w:sz w:val="24"/>
          <w:szCs w:val="24"/>
          <w:lang w:bidi="ar"/>
        </w:rPr>
        <w:t>供应商</w:t>
      </w:r>
      <w:r>
        <w:rPr>
          <w:rFonts w:hint="eastAsia" w:asciiTheme="minorEastAsia" w:hAnsiTheme="minorEastAsia" w:eastAsiaTheme="minorEastAsia" w:cstheme="minorEastAsia"/>
          <w:color w:val="000000"/>
          <w:kern w:val="0"/>
          <w:sz w:val="24"/>
          <w:szCs w:val="24"/>
          <w:lang w:val="en-US" w:eastAsia="zh-CN" w:bidi="ar"/>
        </w:rPr>
        <w:t>公</w:t>
      </w:r>
      <w:r>
        <w:rPr>
          <w:rFonts w:hint="eastAsia" w:asciiTheme="minorEastAsia" w:hAnsiTheme="minorEastAsia" w:eastAsiaTheme="minorEastAsia" w:cstheme="minorEastAsia"/>
          <w:color w:val="000000"/>
          <w:kern w:val="0"/>
          <w:sz w:val="24"/>
          <w:szCs w:val="24"/>
          <w:lang w:bidi="ar"/>
        </w:rPr>
        <w:t>章：</w:t>
      </w:r>
      <w:r>
        <w:rPr>
          <w:rFonts w:hint="eastAsia" w:asciiTheme="minorEastAsia" w:hAnsiTheme="minorEastAsia" w:eastAsiaTheme="minorEastAsia" w:cstheme="minorEastAsia"/>
          <w:color w:val="000000"/>
          <w:kern w:val="0"/>
          <w:sz w:val="24"/>
          <w:szCs w:val="24"/>
          <w:u w:val="single"/>
          <w:lang w:val="en-US" w:eastAsia="zh-CN" w:bidi="ar"/>
        </w:rPr>
        <w:t xml:space="preserve">              </w:t>
      </w:r>
    </w:p>
    <w:p>
      <w:pPr>
        <w:widowControl/>
        <w:spacing w:line="360" w:lineRule="auto"/>
        <w:ind w:firstLine="5280" w:firstLineChars="2200"/>
        <w:jc w:val="left"/>
        <w:rPr>
          <w:rFonts w:hint="default" w:asciiTheme="minorEastAsia" w:hAnsiTheme="minorEastAsia" w:eastAsiaTheme="minorEastAsia" w:cstheme="minorEastAsia"/>
          <w:color w:val="000000"/>
          <w:kern w:val="0"/>
          <w:sz w:val="24"/>
          <w:szCs w:val="24"/>
          <w:u w:val="single"/>
          <w:lang w:val="en-US" w:eastAsia="zh-CN" w:bidi="ar"/>
        </w:rPr>
      </w:pPr>
      <w:r>
        <w:rPr>
          <w:rFonts w:hint="eastAsia" w:asciiTheme="minorEastAsia" w:hAnsiTheme="minorEastAsia" w:eastAsiaTheme="minorEastAsia" w:cstheme="minorEastAsia"/>
          <w:color w:val="000000"/>
          <w:kern w:val="0"/>
          <w:sz w:val="24"/>
          <w:szCs w:val="24"/>
          <w:lang w:bidi="ar"/>
        </w:rPr>
        <w:t>日</w:t>
      </w:r>
      <w:r>
        <w:rPr>
          <w:rFonts w:hint="eastAsia" w:asciiTheme="minorEastAsia" w:hAnsiTheme="minorEastAsia" w:eastAsiaTheme="minorEastAsia" w:cstheme="minorEastAsia"/>
          <w:color w:val="000000"/>
          <w:kern w:val="0"/>
          <w:sz w:val="24"/>
          <w:szCs w:val="24"/>
          <w:lang w:val="en-US" w:eastAsia="zh-CN" w:bidi="ar"/>
        </w:rPr>
        <w:t xml:space="preserve">      </w:t>
      </w:r>
      <w:r>
        <w:rPr>
          <w:rFonts w:hint="eastAsia" w:asciiTheme="minorEastAsia" w:hAnsiTheme="minorEastAsia" w:eastAsiaTheme="minorEastAsia" w:cstheme="minorEastAsia"/>
          <w:color w:val="000000"/>
          <w:kern w:val="0"/>
          <w:sz w:val="24"/>
          <w:szCs w:val="24"/>
          <w:lang w:bidi="ar"/>
        </w:rPr>
        <w:t>期：</w:t>
      </w:r>
      <w:r>
        <w:rPr>
          <w:rFonts w:hint="eastAsia" w:asciiTheme="minorEastAsia" w:hAnsiTheme="minorEastAsia" w:eastAsiaTheme="minorEastAsia" w:cstheme="minorEastAsia"/>
          <w:color w:val="000000"/>
          <w:kern w:val="0"/>
          <w:sz w:val="24"/>
          <w:szCs w:val="24"/>
          <w:u w:val="single"/>
          <w:lang w:val="en-US" w:eastAsia="zh-CN" w:bidi="ar"/>
        </w:rPr>
        <w:t xml:space="preserve">             </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both"/>
        <w:rPr>
          <w:rFonts w:hint="eastAsia" w:asciiTheme="minorEastAsia" w:hAnsiTheme="minorEastAsia" w:eastAsiaTheme="minorEastAsia"/>
          <w:b/>
          <w:sz w:val="24"/>
          <w:lang w:val="en-US" w:eastAsia="zh-CN"/>
        </w:rPr>
      </w:pPr>
    </w:p>
    <w:p>
      <w:pPr>
        <w:widowControl/>
        <w:jc w:val="center"/>
        <w:rPr>
          <w:rFonts w:asciiTheme="minorEastAsia" w:hAnsiTheme="minorEastAsia" w:eastAsiaTheme="minorEastAsia"/>
          <w:b/>
          <w:sz w:val="24"/>
        </w:rPr>
      </w:pPr>
      <w:r>
        <w:rPr>
          <w:rFonts w:hint="eastAsia" w:asciiTheme="minorEastAsia" w:hAnsiTheme="minorEastAsia" w:eastAsiaTheme="minorEastAsia"/>
          <w:b/>
          <w:sz w:val="24"/>
          <w:lang w:val="en-US" w:eastAsia="zh-CN"/>
        </w:rPr>
        <w:t>九、</w:t>
      </w:r>
      <w:r>
        <w:rPr>
          <w:rFonts w:hint="eastAsia" w:asciiTheme="minorEastAsia" w:hAnsiTheme="minorEastAsia" w:eastAsiaTheme="minorEastAsia"/>
          <w:b/>
          <w:sz w:val="24"/>
        </w:rPr>
        <w:t>诚信履约承诺函</w:t>
      </w:r>
    </w:p>
    <w:p>
      <w:pPr>
        <w:spacing w:line="360" w:lineRule="auto"/>
        <w:rPr>
          <w:rFonts w:asciiTheme="minorEastAsia" w:hAnsiTheme="minorEastAsia" w:eastAsiaTheme="minorEastAsia"/>
          <w:b/>
          <w:bCs/>
          <w:sz w:val="24"/>
        </w:rPr>
      </w:pPr>
    </w:p>
    <w:p>
      <w:pPr>
        <w:spacing w:line="360" w:lineRule="auto"/>
        <w:rPr>
          <w:rFonts w:asciiTheme="minorEastAsia" w:hAnsiTheme="minorEastAsia" w:eastAsiaTheme="minorEastAsia"/>
          <w:b/>
          <w:bCs/>
          <w:sz w:val="24"/>
          <w:u w:val="single"/>
        </w:rPr>
      </w:pPr>
      <w:r>
        <w:rPr>
          <w:rFonts w:hint="eastAsia" w:asciiTheme="minorEastAsia" w:hAnsiTheme="minorEastAsia" w:eastAsiaTheme="minorEastAsia"/>
          <w:b/>
          <w:bCs/>
          <w:sz w:val="24"/>
        </w:rPr>
        <w:t>致：采购人</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（1）中标或者成交后无正当理由拒不与采购人签订采购合同；</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（2）未按照采购文件确定的事项签订采购合同；</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（3）将采购合同转包；</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（4）提供假冒伪劣产品；</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（5）擅自变更、中止或者终止采购合同。</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单位知悉如出现上述情形，将会被依法追究法律责任，可能的处理结果有：处以采购金额千分之五以上千分之十以下的罚款，列入不良行为记录名单，有违法所得的，并处没收违法所得，情节严重的，由工商行政管理机关吊销营业执照；构成犯罪的，依法追究刑事责任。</w:t>
      </w:r>
    </w:p>
    <w:p>
      <w:pPr>
        <w:spacing w:line="360" w:lineRule="auto"/>
        <w:rPr>
          <w:rFonts w:asciiTheme="minorEastAsia" w:hAnsiTheme="minorEastAsia" w:eastAsiaTheme="minorEastAsia"/>
          <w:bCs/>
          <w:sz w:val="24"/>
        </w:rPr>
      </w:pPr>
    </w:p>
    <w:p>
      <w:pPr>
        <w:spacing w:line="360" w:lineRule="auto"/>
        <w:rPr>
          <w:rFonts w:asciiTheme="minorEastAsia" w:hAnsiTheme="minorEastAsia" w:eastAsiaTheme="minorEastAsia"/>
          <w:bCs/>
          <w:sz w:val="24"/>
        </w:rPr>
      </w:pPr>
    </w:p>
    <w:p>
      <w:pPr>
        <w:spacing w:line="360" w:lineRule="auto"/>
        <w:ind w:firstLine="4320" w:firstLineChars="1800"/>
        <w:rPr>
          <w:rFonts w:asciiTheme="minorEastAsia" w:hAnsiTheme="minorEastAsia" w:eastAsiaTheme="minorEastAsia"/>
          <w:bCs/>
          <w:sz w:val="24"/>
          <w:u w:val="single"/>
        </w:rPr>
      </w:pPr>
      <w:r>
        <w:rPr>
          <w:rFonts w:hint="eastAsia" w:asciiTheme="minorEastAsia" w:hAnsiTheme="minorEastAsia" w:eastAsiaTheme="minorEastAsia"/>
          <w:bCs/>
          <w:sz w:val="24"/>
        </w:rPr>
        <w:t>供应商</w:t>
      </w:r>
      <w:r>
        <w:rPr>
          <w:rFonts w:hint="eastAsia" w:asciiTheme="minorEastAsia" w:hAnsiTheme="minorEastAsia" w:eastAsiaTheme="minorEastAsia"/>
          <w:bCs/>
          <w:sz w:val="24"/>
          <w:lang w:val="en-US" w:eastAsia="zh-CN"/>
        </w:rPr>
        <w:t>公</w:t>
      </w:r>
      <w:r>
        <w:rPr>
          <w:rFonts w:hint="eastAsia" w:asciiTheme="minorEastAsia" w:hAnsiTheme="minorEastAsia" w:eastAsiaTheme="minorEastAsia"/>
          <w:bCs/>
          <w:sz w:val="24"/>
        </w:rPr>
        <w:t>章：</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p>
    <w:p>
      <w:pPr>
        <w:spacing w:line="360" w:lineRule="auto"/>
        <w:ind w:firstLine="4320" w:firstLineChars="1800"/>
        <w:rPr>
          <w:rFonts w:asciiTheme="minorEastAsia" w:hAnsiTheme="minorEastAsia" w:eastAsiaTheme="minorEastAsia"/>
          <w:bCs/>
          <w:sz w:val="24"/>
        </w:rPr>
      </w:pPr>
      <w:r>
        <w:rPr>
          <w:rFonts w:hint="eastAsia" w:asciiTheme="minorEastAsia" w:hAnsiTheme="minorEastAsia" w:eastAsiaTheme="minorEastAsia"/>
          <w:bCs/>
          <w:sz w:val="24"/>
        </w:rPr>
        <w:t>日      期：</w:t>
      </w:r>
      <w:r>
        <w:rPr>
          <w:rFonts w:hint="eastAsia" w:asciiTheme="minorEastAsia" w:hAnsiTheme="minorEastAsia" w:eastAsiaTheme="minorEastAsia"/>
          <w:bCs/>
          <w:sz w:val="24"/>
          <w:u w:val="single"/>
        </w:rPr>
        <w:t xml:space="preserve">             </w:t>
      </w:r>
    </w:p>
    <w:p>
      <w:pPr>
        <w:widowControl/>
        <w:jc w:val="left"/>
        <w:rPr>
          <w:rFonts w:asciiTheme="minorEastAsia" w:hAnsiTheme="minorEastAsia" w:eastAsiaTheme="minorEastAsia"/>
          <w:b/>
          <w:sz w:val="24"/>
        </w:rPr>
      </w:pPr>
      <w:r>
        <w:rPr>
          <w:rFonts w:asciiTheme="minorEastAsia" w:hAnsiTheme="minorEastAsia" w:eastAsiaTheme="minorEastAsia"/>
          <w:b/>
          <w:sz w:val="24"/>
        </w:rPr>
        <w:br w:type="page"/>
      </w:r>
    </w:p>
    <w:p>
      <w:pPr>
        <w:spacing w:line="360" w:lineRule="auto"/>
        <w:jc w:val="center"/>
        <w:rPr>
          <w:rFonts w:hint="default" w:asciiTheme="minorEastAsia" w:hAnsiTheme="minorEastAsia" w:eastAsiaTheme="minorEastAsia"/>
          <w:sz w:val="24"/>
          <w:lang w:val="en-US" w:eastAsia="zh-CN"/>
        </w:rPr>
      </w:pPr>
      <w:r>
        <w:rPr>
          <w:rFonts w:hint="eastAsia" w:asciiTheme="minorEastAsia" w:hAnsiTheme="minorEastAsia" w:eastAsiaTheme="minorEastAsia"/>
          <w:b/>
          <w:sz w:val="24"/>
          <w:lang w:val="en-US" w:eastAsia="zh-CN"/>
        </w:rPr>
        <w:t>十</w:t>
      </w:r>
      <w:r>
        <w:rPr>
          <w:rFonts w:hint="eastAsia" w:asciiTheme="minorEastAsia" w:hAnsiTheme="minorEastAsia" w:eastAsiaTheme="minorEastAsia"/>
          <w:b/>
          <w:sz w:val="24"/>
        </w:rPr>
        <w:t>、</w:t>
      </w:r>
      <w:bookmarkEnd w:id="79"/>
      <w:bookmarkEnd w:id="80"/>
      <w:r>
        <w:rPr>
          <w:rFonts w:hint="eastAsia" w:asciiTheme="minorEastAsia" w:hAnsiTheme="minorEastAsia" w:eastAsiaTheme="minorEastAsia"/>
          <w:b/>
          <w:sz w:val="24"/>
          <w:lang w:val="en-US" w:eastAsia="zh-CN"/>
        </w:rPr>
        <w:t>营业执照等证明材料</w:t>
      </w:r>
    </w:p>
    <w:p>
      <w:pPr>
        <w:spacing w:line="360" w:lineRule="auto"/>
        <w:jc w:val="center"/>
        <w:rPr>
          <w:rFonts w:hint="eastAsia" w:asciiTheme="minorEastAsia" w:hAnsiTheme="minorEastAsia" w:eastAsiaTheme="minorEastAsia"/>
          <w:b/>
          <w:sz w:val="24"/>
          <w:lang w:val="en-US" w:eastAsia="zh-CN"/>
        </w:rPr>
      </w:pPr>
      <w:bookmarkStart w:id="81" w:name="_Toc63440924"/>
      <w:bookmarkStart w:id="82" w:name="_Toc19418"/>
      <w:r>
        <w:rPr>
          <w:rFonts w:hint="eastAsia" w:asciiTheme="minorEastAsia" w:hAnsiTheme="minorEastAsia" w:eastAsiaTheme="minorEastAsia"/>
          <w:b/>
          <w:sz w:val="24"/>
          <w:lang w:val="en-US" w:eastAsia="zh-CN"/>
        </w:rPr>
        <w:t>十一、项目分析方案</w:t>
      </w:r>
    </w:p>
    <w:p>
      <w:pPr>
        <w:spacing w:line="360" w:lineRule="auto"/>
        <w:jc w:val="center"/>
        <w:rPr>
          <w:rFonts w:hint="default"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十二、服务方案</w:t>
      </w:r>
    </w:p>
    <w:p>
      <w:pPr>
        <w:spacing w:line="360" w:lineRule="auto"/>
        <w:jc w:val="center"/>
        <w:rPr>
          <w:rFonts w:hint="default"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十三、设备设施</w:t>
      </w:r>
    </w:p>
    <w:p>
      <w:pPr>
        <w:spacing w:line="360" w:lineRule="auto"/>
        <w:jc w:val="center"/>
        <w:rPr>
          <w:rFonts w:hint="default"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十四、应急措施</w:t>
      </w:r>
    </w:p>
    <w:p>
      <w:pPr>
        <w:spacing w:line="360" w:lineRule="auto"/>
        <w:jc w:val="center"/>
        <w:rPr>
          <w:rFonts w:hint="eastAsia"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十五、人员配备方案</w:t>
      </w:r>
    </w:p>
    <w:p>
      <w:pPr>
        <w:spacing w:line="360" w:lineRule="auto"/>
        <w:jc w:val="center"/>
        <w:rPr>
          <w:rFonts w:hint="eastAsia"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十六、项目实施计划</w:t>
      </w:r>
    </w:p>
    <w:p>
      <w:pPr>
        <w:spacing w:line="360" w:lineRule="auto"/>
        <w:jc w:val="center"/>
        <w:rPr>
          <w:rFonts w:hint="eastAsia" w:asciiTheme="minorEastAsia" w:hAnsiTheme="minorEastAsia" w:eastAsiaTheme="minorEastAsia"/>
          <w:b/>
          <w:sz w:val="24"/>
          <w:lang w:val="zh-CN" w:eastAsia="zh-CN"/>
        </w:rPr>
      </w:pPr>
      <w:r>
        <w:rPr>
          <w:rFonts w:hint="eastAsia" w:asciiTheme="minorEastAsia" w:hAnsiTheme="minorEastAsia" w:eastAsiaTheme="minorEastAsia"/>
          <w:b/>
          <w:sz w:val="24"/>
          <w:lang w:val="en-US" w:eastAsia="zh-CN"/>
        </w:rPr>
        <w:t>十七、安全运行方案</w:t>
      </w:r>
    </w:p>
    <w:p>
      <w:pPr>
        <w:spacing w:line="360" w:lineRule="auto"/>
        <w:jc w:val="center"/>
        <w:rPr>
          <w:rFonts w:hint="default"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十八、供应商业绩</w:t>
      </w: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ascii="宋体" w:hAnsi="宋体" w:eastAsia="宋体"/>
          <w:b/>
          <w:bCs/>
          <w:sz w:val="28"/>
        </w:rPr>
      </w:pPr>
      <w:r>
        <w:rPr>
          <w:rFonts w:hint="eastAsia" w:ascii="宋体" w:hAnsi="宋体" w:eastAsia="宋体"/>
          <w:b/>
          <w:bCs/>
          <w:sz w:val="28"/>
        </w:rPr>
        <w:t xml:space="preserve">第七章  </w:t>
      </w:r>
      <w:bookmarkEnd w:id="81"/>
      <w:r>
        <w:rPr>
          <w:rFonts w:hint="eastAsia" w:asciiTheme="minorEastAsia" w:hAnsiTheme="minorEastAsia" w:eastAsiaTheme="minorEastAsia"/>
          <w:b/>
          <w:sz w:val="28"/>
        </w:rPr>
        <w:t>供应</w:t>
      </w:r>
      <w:r>
        <w:rPr>
          <w:rFonts w:hint="eastAsia" w:ascii="宋体" w:hAnsi="宋体" w:eastAsia="宋体"/>
          <w:b/>
          <w:bCs/>
          <w:sz w:val="28"/>
        </w:rPr>
        <w:t>商询问函和质疑函范本</w:t>
      </w:r>
      <w:bookmarkEnd w:id="82"/>
    </w:p>
    <w:p>
      <w:pPr>
        <w:spacing w:line="360" w:lineRule="auto"/>
        <w:jc w:val="center"/>
        <w:outlineLvl w:val="1"/>
        <w:rPr>
          <w:rFonts w:ascii="仿宋" w:hAnsi="仿宋" w:eastAsia="仿宋" w:cs="仿宋"/>
          <w:b/>
          <w:bCs/>
          <w:sz w:val="32"/>
          <w:szCs w:val="44"/>
        </w:rPr>
      </w:pPr>
      <w:bookmarkStart w:id="83" w:name="_Toc2142"/>
      <w:bookmarkStart w:id="84" w:name="_Toc8735"/>
      <w:r>
        <w:rPr>
          <w:rFonts w:hint="eastAsia" w:ascii="仿宋" w:hAnsi="仿宋" w:eastAsia="仿宋" w:cs="仿宋"/>
          <w:b/>
          <w:bCs/>
          <w:sz w:val="32"/>
          <w:szCs w:val="44"/>
        </w:rPr>
        <w:t>询问函范本</w:t>
      </w:r>
      <w:bookmarkEnd w:id="83"/>
      <w:bookmarkEnd w:id="84"/>
    </w:p>
    <w:p>
      <w:pPr>
        <w:adjustRightInd w:val="0"/>
        <w:snapToGrid w:val="0"/>
        <w:spacing w:line="360" w:lineRule="auto"/>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致：采购人</w:t>
      </w:r>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我单位拟参与</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i/>
          <w:iCs/>
          <w:sz w:val="24"/>
          <w:szCs w:val="24"/>
        </w:rPr>
        <w:t>（项目名称、编号)</w:t>
      </w:r>
      <w:r>
        <w:rPr>
          <w:rFonts w:hint="eastAsia" w:cs="仿宋" w:asciiTheme="minorEastAsia" w:hAnsiTheme="minorEastAsia" w:eastAsiaTheme="minorEastAsia"/>
          <w:sz w:val="24"/>
          <w:szCs w:val="24"/>
        </w:rPr>
        <w:t>的采购活动，现有以下内容(或条款)存在疑问(或无法理解)，特提出询问。</w:t>
      </w:r>
    </w:p>
    <w:p>
      <w:pPr>
        <w:adjustRightInd w:val="0"/>
        <w:snapToGrid w:val="0"/>
        <w:spacing w:line="360" w:lineRule="auto"/>
        <w:ind w:firstLine="480" w:firstLineChars="200"/>
        <w:outlineLvl w:val="1"/>
        <w:rPr>
          <w:rFonts w:cs="仿宋" w:asciiTheme="minorEastAsia" w:hAnsiTheme="minorEastAsia" w:eastAsiaTheme="minorEastAsia"/>
          <w:sz w:val="24"/>
          <w:szCs w:val="24"/>
        </w:rPr>
      </w:pPr>
      <w:bookmarkStart w:id="85" w:name="_Toc9092"/>
      <w:bookmarkStart w:id="86" w:name="_Toc26386"/>
      <w:r>
        <w:rPr>
          <w:rFonts w:hint="eastAsia" w:cs="仿宋" w:asciiTheme="minorEastAsia" w:hAnsiTheme="minorEastAsia" w:eastAsiaTheme="minorEastAsia"/>
          <w:sz w:val="24"/>
          <w:szCs w:val="24"/>
        </w:rPr>
        <w:t>一、(事项一)</w:t>
      </w:r>
      <w:bookmarkEnd w:id="85"/>
      <w:bookmarkEnd w:id="86"/>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1、(内容或条款)</w:t>
      </w:r>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2、(说明疑问或无法理解原因)</w:t>
      </w:r>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3、(建议)</w:t>
      </w:r>
    </w:p>
    <w:p>
      <w:pPr>
        <w:adjustRightInd w:val="0"/>
        <w:snapToGrid w:val="0"/>
        <w:spacing w:line="360" w:lineRule="auto"/>
        <w:ind w:firstLine="480" w:firstLineChars="200"/>
        <w:outlineLvl w:val="1"/>
        <w:rPr>
          <w:rFonts w:cs="仿宋" w:asciiTheme="minorEastAsia" w:hAnsiTheme="minorEastAsia" w:eastAsiaTheme="minorEastAsia"/>
          <w:sz w:val="24"/>
          <w:szCs w:val="24"/>
        </w:rPr>
      </w:pPr>
      <w:bookmarkStart w:id="87" w:name="_Toc9273"/>
      <w:bookmarkStart w:id="88" w:name="_Toc17582"/>
      <w:r>
        <w:rPr>
          <w:rFonts w:hint="eastAsia" w:cs="仿宋" w:asciiTheme="minorEastAsia" w:hAnsiTheme="minorEastAsia" w:eastAsiaTheme="minorEastAsia"/>
          <w:sz w:val="24"/>
          <w:szCs w:val="24"/>
        </w:rPr>
        <w:t>二、(事项二)</w:t>
      </w:r>
      <w:bookmarkEnd w:id="87"/>
      <w:bookmarkEnd w:id="88"/>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随附相关证明材料如下： </w:t>
      </w:r>
    </w:p>
    <w:p>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联 系 人：</w:t>
      </w:r>
      <w:r>
        <w:rPr>
          <w:rFonts w:hint="eastAsia" w:asciiTheme="minorEastAsia" w:hAnsiTheme="minorEastAsia" w:eastAsiaTheme="minorEastAsia"/>
          <w:sz w:val="24"/>
          <w:u w:val="single"/>
        </w:rPr>
        <w:t xml:space="preserve">              </w:t>
      </w:r>
    </w:p>
    <w:p>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联系电话：</w:t>
      </w:r>
      <w:r>
        <w:rPr>
          <w:rFonts w:hint="eastAsia" w:asciiTheme="minorEastAsia" w:hAnsiTheme="minorEastAsia" w:eastAsiaTheme="minorEastAsia"/>
          <w:sz w:val="24"/>
          <w:u w:val="single"/>
        </w:rPr>
        <w:t xml:space="preserve">              </w:t>
      </w:r>
    </w:p>
    <w:p>
      <w:pPr>
        <w:tabs>
          <w:tab w:val="left" w:pos="630"/>
        </w:tabs>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日    期：</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pPr>
        <w:rPr>
          <w:rFonts w:asciiTheme="minorEastAsia" w:hAnsiTheme="minorEastAsia" w:eastAsiaTheme="minorEastAsia"/>
          <w:b/>
          <w:sz w:val="52"/>
        </w:rPr>
      </w:pPr>
      <w:r>
        <w:rPr>
          <w:rFonts w:hint="eastAsia" w:ascii="仿宋" w:hAnsi="仿宋" w:eastAsia="仿宋" w:cs="仿宋"/>
          <w:b/>
          <w:bCs/>
          <w:sz w:val="32"/>
          <w:szCs w:val="44"/>
        </w:rPr>
        <w:br w:type="page"/>
      </w:r>
    </w:p>
    <w:p>
      <w:pPr>
        <w:jc w:val="center"/>
        <w:outlineLvl w:val="1"/>
        <w:rPr>
          <w:rFonts w:ascii="仿宋" w:hAnsi="仿宋" w:eastAsia="仿宋" w:cs="仿宋"/>
          <w:b/>
          <w:bCs/>
          <w:sz w:val="32"/>
          <w:szCs w:val="44"/>
        </w:rPr>
      </w:pPr>
      <w:bookmarkStart w:id="89" w:name="_Toc6990"/>
      <w:bookmarkStart w:id="90" w:name="_Toc26673"/>
      <w:r>
        <w:rPr>
          <w:rFonts w:hint="eastAsia" w:ascii="仿宋" w:hAnsi="仿宋" w:eastAsia="仿宋" w:cs="仿宋"/>
          <w:b/>
          <w:bCs/>
          <w:sz w:val="32"/>
          <w:szCs w:val="44"/>
        </w:rPr>
        <w:t>质疑函范本</w:t>
      </w:r>
      <w:bookmarkEnd w:id="89"/>
      <w:bookmarkEnd w:id="90"/>
    </w:p>
    <w:p>
      <w:pPr>
        <w:adjustRightInd w:val="0"/>
        <w:snapToGrid w:val="0"/>
        <w:spacing w:before="312" w:beforeLines="100" w:line="360" w:lineRule="auto"/>
        <w:outlineLvl w:val="1"/>
        <w:rPr>
          <w:rFonts w:cs="仿宋" w:asciiTheme="minorEastAsia" w:hAnsiTheme="minorEastAsia" w:eastAsiaTheme="minorEastAsia"/>
          <w:b/>
          <w:bCs/>
          <w:sz w:val="24"/>
          <w:szCs w:val="24"/>
        </w:rPr>
      </w:pPr>
      <w:bookmarkStart w:id="91" w:name="_Toc2994"/>
      <w:bookmarkStart w:id="92" w:name="_Toc29510"/>
      <w:r>
        <w:rPr>
          <w:rFonts w:hint="eastAsia" w:cs="仿宋" w:asciiTheme="minorEastAsia" w:hAnsiTheme="minorEastAsia" w:eastAsiaTheme="minorEastAsia"/>
          <w:b/>
          <w:bCs/>
          <w:sz w:val="24"/>
          <w:szCs w:val="24"/>
        </w:rPr>
        <w:t>一、质疑供应商基本信息</w:t>
      </w:r>
      <w:bookmarkEnd w:id="91"/>
      <w:bookmarkEnd w:id="92"/>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质疑供应商：</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联系人：</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授权代表：</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cs="仿宋" w:asciiTheme="minorEastAsia" w:hAnsiTheme="minorEastAsia" w:eastAsiaTheme="minorEastAsia"/>
          <w:sz w:val="24"/>
          <w:szCs w:val="24"/>
        </w:rPr>
        <w:t xml:space="preserve"> </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pPr>
        <w:adjustRightInd w:val="0"/>
        <w:snapToGrid w:val="0"/>
        <w:spacing w:line="360" w:lineRule="auto"/>
        <w:outlineLvl w:val="1"/>
        <w:rPr>
          <w:rFonts w:cs="仿宋" w:asciiTheme="minorEastAsia" w:hAnsiTheme="minorEastAsia" w:eastAsiaTheme="minorEastAsia"/>
          <w:b/>
          <w:bCs/>
          <w:sz w:val="24"/>
          <w:szCs w:val="24"/>
        </w:rPr>
      </w:pPr>
      <w:bookmarkStart w:id="93" w:name="_Toc31042"/>
      <w:bookmarkStart w:id="94" w:name="_Toc28130"/>
      <w:r>
        <w:rPr>
          <w:rFonts w:hint="eastAsia" w:cs="仿宋" w:asciiTheme="minorEastAsia" w:hAnsiTheme="minorEastAsia" w:eastAsiaTheme="minorEastAsia"/>
          <w:b/>
          <w:bCs/>
          <w:sz w:val="24"/>
          <w:szCs w:val="24"/>
        </w:rPr>
        <w:t>二、质疑项目基本情况</w:t>
      </w:r>
      <w:bookmarkEnd w:id="93"/>
      <w:bookmarkEnd w:id="94"/>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质疑项目的名称：</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质疑项目的编号：</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包号：</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采购人名称：</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采购文件获取日期：</w:t>
      </w:r>
      <w:r>
        <w:rPr>
          <w:rFonts w:hint="eastAsia" w:cs="仿宋" w:asciiTheme="minorEastAsia" w:hAnsiTheme="minorEastAsia" w:eastAsiaTheme="minorEastAsia"/>
          <w:sz w:val="24"/>
          <w:szCs w:val="24"/>
          <w:u w:val="dotted"/>
        </w:rPr>
        <w:t xml:space="preserve">                                  </w:t>
      </w:r>
    </w:p>
    <w:p>
      <w:pPr>
        <w:adjustRightInd w:val="0"/>
        <w:snapToGrid w:val="0"/>
        <w:spacing w:line="360" w:lineRule="auto"/>
        <w:outlineLvl w:val="1"/>
        <w:rPr>
          <w:rFonts w:cs="仿宋" w:asciiTheme="minorEastAsia" w:hAnsiTheme="minorEastAsia" w:eastAsiaTheme="minorEastAsia"/>
          <w:b/>
          <w:bCs/>
          <w:sz w:val="24"/>
          <w:szCs w:val="24"/>
        </w:rPr>
      </w:pPr>
      <w:bookmarkStart w:id="95" w:name="_Toc6486"/>
      <w:bookmarkStart w:id="96" w:name="_Toc20587"/>
      <w:r>
        <w:rPr>
          <w:rFonts w:hint="eastAsia" w:cs="仿宋" w:asciiTheme="minorEastAsia" w:hAnsiTheme="minorEastAsia" w:eastAsiaTheme="minorEastAsia"/>
          <w:b/>
          <w:bCs/>
          <w:sz w:val="24"/>
          <w:szCs w:val="24"/>
        </w:rPr>
        <w:t>三、质疑事项具体内容</w:t>
      </w:r>
      <w:bookmarkEnd w:id="95"/>
      <w:bookmarkEnd w:id="96"/>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质疑事项1：</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事实依据：</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法律依据：</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质疑事项2</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pPr>
        <w:adjustRightInd w:val="0"/>
        <w:snapToGrid w:val="0"/>
        <w:spacing w:line="360" w:lineRule="auto"/>
        <w:outlineLvl w:val="1"/>
        <w:rPr>
          <w:rFonts w:cs="仿宋" w:asciiTheme="minorEastAsia" w:hAnsiTheme="minorEastAsia" w:eastAsiaTheme="minorEastAsia"/>
          <w:b/>
          <w:bCs/>
          <w:sz w:val="24"/>
          <w:szCs w:val="24"/>
        </w:rPr>
      </w:pPr>
      <w:bookmarkStart w:id="97" w:name="_Toc32755"/>
      <w:bookmarkStart w:id="98" w:name="_Toc20470"/>
      <w:r>
        <w:rPr>
          <w:rFonts w:hint="eastAsia" w:cs="仿宋" w:asciiTheme="minorEastAsia" w:hAnsiTheme="minorEastAsia" w:eastAsiaTheme="minorEastAsia"/>
          <w:b/>
          <w:bCs/>
          <w:sz w:val="24"/>
          <w:szCs w:val="24"/>
        </w:rPr>
        <w:t>四、与质疑事项相关的质疑请求</w:t>
      </w:r>
      <w:bookmarkEnd w:id="97"/>
      <w:bookmarkEnd w:id="98"/>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请求：</w:t>
      </w:r>
      <w:r>
        <w:rPr>
          <w:rFonts w:hint="eastAsia" w:cs="仿宋" w:asciiTheme="minorEastAsia" w:hAnsiTheme="minorEastAsia" w:eastAsiaTheme="minorEastAsia"/>
          <w:sz w:val="24"/>
          <w:szCs w:val="24"/>
          <w:u w:val="dotted"/>
        </w:rPr>
        <w:t xml:space="preserve">                                              </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签字(签章)：                   公章：                      </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日期：    </w:t>
      </w:r>
    </w:p>
    <w:p>
      <w:pPr>
        <w:widowControl/>
        <w:jc w:val="left"/>
        <w:rPr>
          <w:rFonts w:ascii="仿宋" w:hAnsi="仿宋" w:eastAsia="仿宋" w:cs="仿宋"/>
          <w:sz w:val="32"/>
          <w:szCs w:val="32"/>
        </w:rPr>
      </w:pPr>
      <w:r>
        <w:rPr>
          <w:rFonts w:ascii="仿宋" w:hAnsi="仿宋" w:eastAsia="仿宋" w:cs="仿宋"/>
          <w:sz w:val="32"/>
          <w:szCs w:val="32"/>
        </w:rPr>
        <w:br w:type="page"/>
      </w:r>
    </w:p>
    <w:p>
      <w:pPr>
        <w:outlineLvl w:val="0"/>
        <w:rPr>
          <w:rFonts w:asciiTheme="minorEastAsia" w:hAnsiTheme="minorEastAsia" w:eastAsiaTheme="minorEastAsia"/>
          <w:b/>
          <w:sz w:val="28"/>
          <w:szCs w:val="32"/>
        </w:rPr>
      </w:pPr>
      <w:bookmarkStart w:id="99" w:name="_Toc8368"/>
      <w:bookmarkStart w:id="100" w:name="_Toc21667"/>
      <w:r>
        <w:rPr>
          <w:rFonts w:hint="eastAsia" w:asciiTheme="minorEastAsia" w:hAnsiTheme="minorEastAsia" w:eastAsiaTheme="minorEastAsia"/>
          <w:b/>
          <w:sz w:val="28"/>
          <w:szCs w:val="32"/>
        </w:rPr>
        <w:t>质疑函制作说明：</w:t>
      </w:r>
      <w:bookmarkEnd w:id="99"/>
      <w:bookmarkEnd w:id="100"/>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1.供应商提出质疑时，应提交质疑函和必要的证明材料。</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3.质疑供应商若对项目的某一分包进行质疑，质疑函中应列明具体分包号。</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4.质疑函的质疑事项应具体、明确，并有必要的事实依据和法律依据。</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5.质疑函的质疑请求应与质疑事项相关。</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pPr>
        <w:pStyle w:val="2"/>
        <w:rPr>
          <w:rFonts w:hint="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D5F70"/>
    <w:multiLevelType w:val="singleLevel"/>
    <w:tmpl w:val="890D5F70"/>
    <w:lvl w:ilvl="0" w:tentative="0">
      <w:start w:val="2"/>
      <w:numFmt w:val="chineseCounting"/>
      <w:suff w:val="nothing"/>
      <w:lvlText w:val="%1、"/>
      <w:lvlJc w:val="left"/>
      <w:rPr>
        <w:rFonts w:hint="eastAsia"/>
      </w:rPr>
    </w:lvl>
  </w:abstractNum>
  <w:abstractNum w:abstractNumId="1">
    <w:nsid w:val="443F53E2"/>
    <w:multiLevelType w:val="singleLevel"/>
    <w:tmpl w:val="443F53E2"/>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62AF4"/>
    <w:rsid w:val="0677529C"/>
    <w:rsid w:val="0BB231F8"/>
    <w:rsid w:val="0C7F20A9"/>
    <w:rsid w:val="0F1B1C40"/>
    <w:rsid w:val="10F84208"/>
    <w:rsid w:val="12FA564F"/>
    <w:rsid w:val="13246508"/>
    <w:rsid w:val="143350F2"/>
    <w:rsid w:val="19B427D8"/>
    <w:rsid w:val="1A4C56BC"/>
    <w:rsid w:val="1B9320C8"/>
    <w:rsid w:val="1EEC583B"/>
    <w:rsid w:val="1FBE6114"/>
    <w:rsid w:val="218704A5"/>
    <w:rsid w:val="22707203"/>
    <w:rsid w:val="24FE561C"/>
    <w:rsid w:val="24FF7457"/>
    <w:rsid w:val="27117B07"/>
    <w:rsid w:val="282A34D3"/>
    <w:rsid w:val="29123DC9"/>
    <w:rsid w:val="2C996CA0"/>
    <w:rsid w:val="2CE907DB"/>
    <w:rsid w:val="2CF7216B"/>
    <w:rsid w:val="2D4A7986"/>
    <w:rsid w:val="2E054E7B"/>
    <w:rsid w:val="2E131047"/>
    <w:rsid w:val="2F205005"/>
    <w:rsid w:val="30740A98"/>
    <w:rsid w:val="33556D8B"/>
    <w:rsid w:val="33FE6532"/>
    <w:rsid w:val="34A65087"/>
    <w:rsid w:val="35362A5A"/>
    <w:rsid w:val="39BD6168"/>
    <w:rsid w:val="3DDD227D"/>
    <w:rsid w:val="3ED56EF4"/>
    <w:rsid w:val="42E217C3"/>
    <w:rsid w:val="4536675C"/>
    <w:rsid w:val="471F11AF"/>
    <w:rsid w:val="48B021E7"/>
    <w:rsid w:val="4A166D07"/>
    <w:rsid w:val="4B545EB8"/>
    <w:rsid w:val="4C934C02"/>
    <w:rsid w:val="52CF2B35"/>
    <w:rsid w:val="52EF5E1F"/>
    <w:rsid w:val="532A1303"/>
    <w:rsid w:val="544270B9"/>
    <w:rsid w:val="58512979"/>
    <w:rsid w:val="5D144E25"/>
    <w:rsid w:val="5D5D0D24"/>
    <w:rsid w:val="5D7024F8"/>
    <w:rsid w:val="5E093B1F"/>
    <w:rsid w:val="5E392ABC"/>
    <w:rsid w:val="62B74783"/>
    <w:rsid w:val="649E543A"/>
    <w:rsid w:val="679D068C"/>
    <w:rsid w:val="690A7975"/>
    <w:rsid w:val="6A052B36"/>
    <w:rsid w:val="6E193DAF"/>
    <w:rsid w:val="6F3B5FB6"/>
    <w:rsid w:val="7149392E"/>
    <w:rsid w:val="7353295B"/>
    <w:rsid w:val="74C962EC"/>
    <w:rsid w:val="75A5531C"/>
    <w:rsid w:val="75F60388"/>
    <w:rsid w:val="764F4A9D"/>
    <w:rsid w:val="76B77CC2"/>
    <w:rsid w:val="77104AF0"/>
    <w:rsid w:val="775E2244"/>
    <w:rsid w:val="78DE299B"/>
    <w:rsid w:val="78F75F6C"/>
    <w:rsid w:val="7AC00975"/>
    <w:rsid w:val="7B503D8D"/>
    <w:rsid w:val="7B8C2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after="120" w:line="377" w:lineRule="auto"/>
      <w:outlineLvl w:val="3"/>
    </w:pPr>
    <w:rPr>
      <w:rFonts w:ascii="Arial" w:hAnsi="Arial" w:eastAsia="黑体"/>
      <w:b/>
      <w:bCs/>
      <w:sz w:val="72"/>
      <w:szCs w:val="28"/>
      <w:lang w:bidi="he-IL"/>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微软简标宋" w:hAnsi="@微软简标宋" w:eastAsia="@微软简标宋" w:cs="@微软简标宋"/>
      <w:szCs w:val="24"/>
      <w:lang w:val="zh-CN"/>
    </w:rPr>
  </w:style>
  <w:style w:type="paragraph" w:styleId="3">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7">
    <w:name w:val="Plain Text"/>
    <w:basedOn w:val="1"/>
    <w:qFormat/>
    <w:uiPriority w:val="99"/>
    <w:rPr>
      <w:rFonts w:ascii="宋体" w:hAnsi="Courier New" w:eastAsiaTheme="minorEastAsia" w:cstheme="minorBidi"/>
      <w:szCs w:val="22"/>
    </w:rPr>
  </w:style>
  <w:style w:type="paragraph" w:styleId="8">
    <w:name w:val="Date"/>
    <w:basedOn w:val="1"/>
    <w:next w:val="1"/>
    <w:qFormat/>
    <w:uiPriority w:val="0"/>
    <w:rPr>
      <w:rFonts w:ascii="Arial" w:hAnsi="Arial" w:eastAsia="宋体" w:cs="Arial"/>
      <w:b/>
      <w:sz w:val="28"/>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5">
    <w:name w:val="Table Grid"/>
    <w:basedOn w:val="1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xl31"/>
    <w:basedOn w:val="1"/>
    <w:qFormat/>
    <w:uiPriority w:val="0"/>
    <w:pPr>
      <w:widowControl/>
      <w:spacing w:before="100" w:beforeAutospacing="1" w:after="100" w:afterAutospacing="1"/>
      <w:jc w:val="center"/>
    </w:pPr>
    <w:rPr>
      <w:b/>
      <w:bCs/>
      <w:kern w:val="0"/>
      <w:sz w:val="28"/>
      <w:szCs w:val="28"/>
    </w:rPr>
  </w:style>
  <w:style w:type="paragraph" w:customStyle="1" w:styleId="19">
    <w:name w:val="D&amp;L"/>
    <w:basedOn w:val="10"/>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2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纯文本1"/>
    <w:basedOn w:val="1"/>
    <w:qFormat/>
    <w:uiPriority w:val="0"/>
    <w:rPr>
      <w:rFonts w:ascii="Arial" w:hAnsi="Arial" w:eastAsia="Arial" w:cstheme="minorBidi"/>
    </w:rPr>
  </w:style>
  <w:style w:type="paragraph" w:customStyle="1" w:styleId="22">
    <w:name w:val="Char Char Char Char Char Char Char1 Char"/>
    <w:basedOn w:val="1"/>
    <w:qFormat/>
    <w:uiPriority w:val="0"/>
    <w:rPr>
      <w:rFonts w:ascii="Arial" w:hAnsi="Arial" w:eastAsia="宋体" w:cs="Arial"/>
      <w:sz w:val="24"/>
    </w:rPr>
  </w:style>
  <w:style w:type="table" w:customStyle="1" w:styleId="23">
    <w:name w:val="网格型2"/>
    <w:basedOn w:val="14"/>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4229</Words>
  <Characters>4467</Characters>
  <Lines>0</Lines>
  <Paragraphs>0</Paragraphs>
  <TotalTime>10</TotalTime>
  <ScaleCrop>false</ScaleCrop>
  <LinksUpToDate>false</LinksUpToDate>
  <CharactersWithSpaces>4603</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2024-07-02T02:05:00Z</dcterms:created>
  <dc:creator>医学工程科</dc:creator>
  <cp:lastModifiedBy>慧</cp:lastModifiedBy>
  <dcterms:modified xsi:type="dcterms:W3CDTF">2026-06-25T02:53:24Z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7FCF36BE26E54A898F6C9E8DCF573000</vt:lpwstr>
  </property>
  <property fmtid="{D5CDD505-2E9C-101B-9397-08002B2CF9AE}" pid="4" name="KSOTemplateDocerSaveRecord">
    <vt:lpwstr>eyJoZGlkIjoiNDA0M2ZhMDcwNjI0ZTFjMDlhNTJlOWZhMmE3N2M2NTciLCJ1c2VySWQiOiI1MjIxNjkwNDMifQ==</vt:lpwstr>
  </property>
</Properties>
</file>