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长丰县人民医院官网制作采购</w:t>
      </w:r>
    </w:p>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长丰县人民医院官网制作采购</w:t>
      </w: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05 </w:t>
      </w: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4</w:t>
      </w:r>
      <w:r>
        <w:rPr>
          <w:rFonts w:hint="eastAsia" w:ascii="宋体" w:hAnsi="宋体" w:eastAsia="宋体"/>
          <w:b/>
          <w:sz w:val="36"/>
          <w:u w:val="single"/>
        </w:rPr>
        <w:t xml:space="preserve"> </w:t>
      </w:r>
      <w:r>
        <w:rPr>
          <w:rFonts w:hint="eastAsia" w:ascii="宋体" w:hAnsi="宋体" w:eastAsia="宋体"/>
          <w:b/>
          <w:sz w:val="36"/>
        </w:rPr>
        <w:t>月</w:t>
      </w:r>
    </w:p>
    <w:p/>
    <w:p>
      <w:pPr>
        <w:pStyle w:val="7"/>
      </w:pPr>
    </w:p>
    <w:p>
      <w:pPr>
        <w:pStyle w:val="8"/>
      </w:pPr>
    </w:p>
    <w:p/>
    <w:p>
      <w:pPr>
        <w:pStyle w:val="7"/>
      </w:pPr>
    </w:p>
    <w:p>
      <w:pPr>
        <w:pStyle w:val="8"/>
      </w:pPr>
    </w:p>
    <w:p/>
    <w:p>
      <w:pPr>
        <w:pStyle w:val="7"/>
      </w:pPr>
    </w:p>
    <w:p>
      <w:pPr>
        <w:pStyle w:val="8"/>
      </w:pPr>
    </w:p>
    <w:p/>
    <w:p>
      <w:pPr>
        <w:pStyle w:val="7"/>
      </w:pPr>
    </w:p>
    <w:p>
      <w:pPr>
        <w:pStyle w:val="8"/>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3"/>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rPr>
          <w:rFonts w:hint="eastAsia"/>
          <w:lang w:val="en-US" w:eastAsia="zh-CN"/>
        </w:rPr>
        <w:t>3</w:t>
      </w:r>
      <w:r>
        <w:fldChar w:fldCharType="end"/>
      </w:r>
    </w:p>
    <w:p>
      <w:pPr>
        <w:pStyle w:val="13"/>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3"/>
        <w:tabs>
          <w:tab w:val="right" w:leader="dot" w:pos="8279"/>
        </w:tabs>
      </w:pPr>
      <w:r>
        <w:fldChar w:fldCharType="begin"/>
      </w:r>
      <w:r>
        <w:instrText xml:space="preserve"> HYPERLINK \l "_Toc19440" </w:instrText>
      </w:r>
      <w:r>
        <w:fldChar w:fldCharType="separate"/>
      </w:r>
      <w:r>
        <w:rPr>
          <w:rFonts w:hint="eastAsia" w:asciiTheme="minorEastAsia" w:hAnsiTheme="minorEastAsia"/>
        </w:rPr>
        <w:t>第三章  采购需求</w:t>
      </w:r>
      <w:r>
        <w:tab/>
      </w:r>
      <w:r>
        <w:rPr>
          <w:rFonts w:hint="eastAsia"/>
          <w:lang w:val="en-US" w:eastAsia="zh-CN"/>
        </w:rPr>
        <w:t>9</w:t>
      </w:r>
      <w:r>
        <w:fldChar w:fldCharType="end"/>
      </w:r>
    </w:p>
    <w:p>
      <w:pPr>
        <w:pStyle w:val="13"/>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4</w:t>
      </w:r>
    </w:p>
    <w:p>
      <w:pPr>
        <w:pStyle w:val="13"/>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8</w:t>
      </w:r>
    </w:p>
    <w:p>
      <w:pPr>
        <w:pStyle w:val="13"/>
        <w:tabs>
          <w:tab w:val="right" w:leader="dot" w:pos="8279"/>
        </w:tabs>
        <w:rPr>
          <w:rFonts w:hint="default"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end"/>
      </w:r>
      <w:r>
        <w:rPr>
          <w:rFonts w:hint="eastAsia"/>
          <w:lang w:val="en-US" w:eastAsia="zh-CN"/>
        </w:rPr>
        <w:t>19</w:t>
      </w:r>
    </w:p>
    <w:p>
      <w:pPr>
        <w:pStyle w:val="13"/>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3</w:t>
      </w:r>
      <w:r>
        <w:fldChar w:fldCharType="end"/>
      </w:r>
      <w:r>
        <w:rPr>
          <w:rFonts w:hint="eastAsia"/>
          <w:lang w:val="en-US" w:eastAsia="zh-CN"/>
        </w:rPr>
        <w:t>0</w:t>
      </w:r>
    </w:p>
    <w:p>
      <w:pPr>
        <w:pStyle w:val="7"/>
        <w:rPr>
          <w:rFonts w:asciiTheme="minorEastAsia" w:hAnsiTheme="minorEastAsia"/>
          <w:bCs/>
          <w:szCs w:val="24"/>
        </w:rPr>
      </w:pPr>
      <w:r>
        <w:rPr>
          <w:rFonts w:asciiTheme="minorEastAsia" w:hAnsiTheme="minorEastAsia"/>
          <w:bCs/>
          <w:szCs w:val="24"/>
        </w:rPr>
        <w:fldChar w:fldCharType="end"/>
      </w:r>
    </w:p>
    <w:p>
      <w:pPr>
        <w:pStyle w:val="8"/>
        <w:rPr>
          <w:rFonts w:asciiTheme="minorEastAsia" w:hAnsiTheme="minorEastAsia"/>
          <w:bCs/>
          <w:szCs w:val="24"/>
        </w:rPr>
      </w:pPr>
    </w:p>
    <w:p>
      <w:pPr>
        <w:rPr>
          <w:rFonts w:asciiTheme="minorEastAsia" w:hAnsiTheme="minorEastAsia"/>
          <w:bCs/>
          <w:szCs w:val="24"/>
        </w:rPr>
      </w:pPr>
    </w:p>
    <w:p>
      <w:pPr>
        <w:pStyle w:val="7"/>
        <w:rPr>
          <w:rFonts w:asciiTheme="minorEastAsia" w:hAnsiTheme="minorEastAsia"/>
          <w:bCs/>
          <w:szCs w:val="24"/>
        </w:rPr>
      </w:pPr>
    </w:p>
    <w:p>
      <w:pPr>
        <w:pStyle w:val="8"/>
        <w:rPr>
          <w:rFonts w:asciiTheme="minorEastAsia" w:hAnsiTheme="minorEastAsia"/>
          <w:bCs/>
          <w:szCs w:val="24"/>
        </w:rPr>
      </w:pPr>
    </w:p>
    <w:p>
      <w:pPr>
        <w:rPr>
          <w:rFonts w:asciiTheme="minorEastAsia" w:hAnsiTheme="minorEastAsia"/>
          <w:bCs/>
          <w:szCs w:val="24"/>
        </w:rPr>
      </w:pPr>
    </w:p>
    <w:p>
      <w:pPr>
        <w:pStyle w:val="7"/>
        <w:rPr>
          <w:rFonts w:asciiTheme="minorEastAsia" w:hAnsiTheme="minorEastAsia"/>
          <w:bCs/>
          <w:szCs w:val="24"/>
        </w:rPr>
      </w:pPr>
    </w:p>
    <w:p>
      <w:pPr>
        <w:pStyle w:val="8"/>
        <w:rPr>
          <w:rFonts w:asciiTheme="minorEastAsia" w:hAnsiTheme="minorEastAsia"/>
          <w:bCs/>
          <w:szCs w:val="24"/>
        </w:rPr>
      </w:pPr>
    </w:p>
    <w:p>
      <w:pPr>
        <w:rPr>
          <w:rFonts w:asciiTheme="minorEastAsia" w:hAnsiTheme="minorEastAsia"/>
          <w:bCs/>
          <w:szCs w:val="24"/>
        </w:rPr>
      </w:pPr>
    </w:p>
    <w:p>
      <w:pPr>
        <w:pStyle w:val="7"/>
        <w:rPr>
          <w:rFonts w:asciiTheme="minorEastAsia" w:hAnsiTheme="minorEastAsia"/>
          <w:bCs/>
          <w:szCs w:val="24"/>
        </w:rPr>
      </w:pPr>
    </w:p>
    <w:p>
      <w:pPr>
        <w:pStyle w:val="8"/>
        <w:rPr>
          <w:rFonts w:asciiTheme="minorEastAsia" w:hAnsiTheme="minorEastAsia"/>
          <w:bCs/>
          <w:szCs w:val="24"/>
        </w:rPr>
      </w:pPr>
    </w:p>
    <w:p>
      <w:pPr>
        <w:rPr>
          <w:rFonts w:asciiTheme="minorEastAsia" w:hAnsiTheme="minorEastAsia"/>
          <w:bCs/>
          <w:szCs w:val="24"/>
        </w:rPr>
      </w:pPr>
    </w:p>
    <w:p>
      <w:pPr>
        <w:pStyle w:val="7"/>
        <w:rPr>
          <w:rFonts w:asciiTheme="minorEastAsia" w:hAnsiTheme="minorEastAsia"/>
          <w:bCs/>
          <w:szCs w:val="24"/>
        </w:rPr>
      </w:pPr>
    </w:p>
    <w:p>
      <w:pPr>
        <w:pStyle w:val="8"/>
        <w:rPr>
          <w:rFonts w:asciiTheme="minorEastAsia" w:hAnsiTheme="minorEastAsia"/>
          <w:bCs/>
          <w:szCs w:val="24"/>
        </w:rPr>
      </w:pPr>
    </w:p>
    <w:p>
      <w:pPr>
        <w:rPr>
          <w:rFonts w:asciiTheme="minorEastAsia" w:hAnsiTheme="minorEastAsia"/>
          <w:bCs/>
          <w:szCs w:val="24"/>
        </w:rPr>
      </w:pPr>
    </w:p>
    <w:p>
      <w:pPr>
        <w:pStyle w:val="7"/>
        <w:rPr>
          <w:rFonts w:asciiTheme="minorEastAsia" w:hAnsiTheme="minorEastAsia"/>
          <w:bCs/>
          <w:szCs w:val="24"/>
        </w:rPr>
      </w:pPr>
    </w:p>
    <w:p>
      <w:pPr>
        <w:pStyle w:val="8"/>
        <w:rPr>
          <w:rFonts w:asciiTheme="minorEastAsia" w:hAnsiTheme="minorEastAsia"/>
          <w:bCs/>
          <w:szCs w:val="24"/>
        </w:rPr>
      </w:pPr>
    </w:p>
    <w:p>
      <w:pPr>
        <w:rPr>
          <w:rFonts w:asciiTheme="minorEastAsia" w:hAnsiTheme="minorEastAsia"/>
          <w:bCs/>
          <w:szCs w:val="24"/>
        </w:rPr>
      </w:pPr>
    </w:p>
    <w:p>
      <w:pPr>
        <w:pStyle w:val="7"/>
        <w:rPr>
          <w:rFonts w:asciiTheme="minorEastAsia" w:hAnsiTheme="minorEastAsia"/>
          <w:bCs/>
          <w:szCs w:val="24"/>
        </w:rPr>
      </w:pPr>
    </w:p>
    <w:p>
      <w:pPr>
        <w:pStyle w:val="8"/>
        <w:rPr>
          <w:rFonts w:asciiTheme="minorEastAsia" w:hAnsiTheme="minorEastAsia"/>
          <w:bCs/>
          <w:szCs w:val="24"/>
        </w:rPr>
      </w:pPr>
    </w:p>
    <w:p>
      <w:pPr>
        <w:rPr>
          <w:rFonts w:asciiTheme="minorEastAsia" w:hAnsiTheme="minorEastAsia"/>
          <w:bCs/>
          <w:szCs w:val="24"/>
        </w:rPr>
      </w:pPr>
    </w:p>
    <w:p>
      <w:pPr>
        <w:pStyle w:val="7"/>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0" w:name="_Toc19988"/>
      <w:bookmarkStart w:id="1"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0"/>
      <w:bookmarkEnd w:id="1"/>
    </w:p>
    <w:p>
      <w:pPr>
        <w:pStyle w:val="4"/>
        <w:spacing w:before="0" w:after="0" w:line="360" w:lineRule="auto"/>
        <w:ind w:firstLine="482" w:firstLineChars="200"/>
        <w:rPr>
          <w:rFonts w:ascii="宋体" w:hAnsi="宋体" w:eastAsia="宋体" w:cs="宋体"/>
          <w:bCs w:val="0"/>
          <w:sz w:val="24"/>
          <w:szCs w:val="24"/>
        </w:rPr>
      </w:pPr>
      <w:bookmarkStart w:id="2" w:name="_Toc28359012"/>
      <w:bookmarkStart w:id="3" w:name="_Toc14730"/>
      <w:bookmarkStart w:id="4" w:name="_Toc28359089"/>
      <w:bookmarkStart w:id="5" w:name="_Toc35393629"/>
      <w:bookmarkStart w:id="6" w:name="_Toc35393798"/>
      <w:r>
        <w:rPr>
          <w:rFonts w:hint="eastAsia" w:ascii="宋体" w:hAnsi="宋体" w:eastAsia="宋体" w:cs="宋体"/>
          <w:bCs w:val="0"/>
          <w:sz w:val="24"/>
          <w:szCs w:val="24"/>
        </w:rPr>
        <w:t>一、项目基本情况</w:t>
      </w:r>
      <w:bookmarkEnd w:id="2"/>
      <w:bookmarkEnd w:id="3"/>
      <w:bookmarkEnd w:id="4"/>
      <w:bookmarkEnd w:id="5"/>
      <w:bookmarkEnd w:id="6"/>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1.项目编号： </w:t>
      </w:r>
      <w:r>
        <w:rPr>
          <w:rFonts w:hint="eastAsia" w:ascii="宋体" w:hAnsi="宋体" w:eastAsia="宋体" w:cs="宋体"/>
          <w:sz w:val="24"/>
          <w:szCs w:val="24"/>
          <w:u w:val="single"/>
        </w:rPr>
        <w:t xml:space="preserve"> CFXRMYY202</w:t>
      </w:r>
      <w:r>
        <w:rPr>
          <w:rFonts w:hint="eastAsia" w:ascii="宋体" w:hAnsi="宋体" w:eastAsia="宋体" w:cs="宋体"/>
          <w:sz w:val="24"/>
          <w:szCs w:val="24"/>
          <w:u w:val="single"/>
          <w:lang w:val="en-US" w:eastAsia="zh-CN"/>
        </w:rPr>
        <w:t>6005</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长丰县人民医院官网制作采购</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预算金额：6.00万元</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最高限价：6.00万元</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采购需求：</w:t>
      </w:r>
      <w:r>
        <w:rPr>
          <w:rFonts w:hint="eastAsia" w:ascii="宋体" w:hAnsi="宋体" w:eastAsia="宋体" w:cs="宋体"/>
          <w:sz w:val="24"/>
          <w:szCs w:val="24"/>
          <w:u w:val="single"/>
          <w:lang w:val="en-US" w:eastAsia="zh-CN"/>
        </w:rPr>
        <w:t>本</w:t>
      </w:r>
      <w:r>
        <w:rPr>
          <w:rFonts w:hint="eastAsia" w:ascii="宋体" w:hAnsi="宋体" w:eastAsia="宋体" w:cs="宋体"/>
          <w:color w:val="auto"/>
          <w:sz w:val="24"/>
          <w:szCs w:val="24"/>
          <w:u w:val="single"/>
          <w:lang w:val="en-US" w:eastAsia="zh-CN"/>
        </w:rPr>
        <w:t>项目拟</w:t>
      </w:r>
      <w:r>
        <w:rPr>
          <w:rFonts w:hint="eastAsia" w:ascii="宋体" w:hAnsi="宋体" w:eastAsia="宋体"/>
          <w:sz w:val="24"/>
          <w:u w:val="single"/>
          <w:lang w:val="en-US" w:eastAsia="zh-CN"/>
        </w:rPr>
        <w:t>采购一家专业的网站制作公司</w:t>
      </w:r>
      <w:r>
        <w:rPr>
          <w:rFonts w:hint="eastAsia" w:ascii="宋体" w:hAnsi="宋体" w:eastAsia="宋体" w:cs="宋体"/>
          <w:sz w:val="24"/>
          <w:szCs w:val="24"/>
          <w:u w:val="single"/>
          <w:lang w:val="en-US" w:eastAsia="zh-CN"/>
        </w:rPr>
        <w:t>，为长丰县人民医院制作官网，详见采购需求。</w:t>
      </w:r>
    </w:p>
    <w:p>
      <w:pPr>
        <w:spacing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.合同履行期限：</w:t>
      </w:r>
      <w:r>
        <w:rPr>
          <w:rFonts w:hint="eastAsia" w:ascii="宋体" w:hAnsi="宋体" w:eastAsia="宋体" w:cs="宋体"/>
          <w:sz w:val="24"/>
          <w:szCs w:val="24"/>
          <w:u w:val="single"/>
          <w:lang w:val="en-US" w:eastAsia="zh-CN"/>
        </w:rPr>
        <w:t>合同签订之日起</w:t>
      </w:r>
      <w:r>
        <w:rPr>
          <w:rFonts w:hint="eastAsia" w:ascii="宋体" w:hAnsi="宋体" w:eastAsia="宋体"/>
          <w:b w:val="0"/>
          <w:sz w:val="24"/>
          <w:u w:val="single"/>
        </w:rPr>
        <w:t>，3个月内完成系统上线</w:t>
      </w:r>
      <w:r>
        <w:rPr>
          <w:rFonts w:hint="eastAsia" w:ascii="宋体" w:hAnsi="宋体" w:eastAsia="宋体" w:cs="宋体"/>
          <w:sz w:val="24"/>
          <w:szCs w:val="24"/>
          <w:u w:val="single"/>
          <w:lang w:val="en-US" w:eastAsia="zh-CN"/>
        </w:rPr>
        <w:t>。</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7.本项目</w:t>
      </w:r>
      <w:r>
        <w:rPr>
          <w:rFonts w:hint="eastAsia" w:ascii="宋体" w:hAnsi="宋体" w:eastAsia="宋体" w:cs="宋体"/>
          <w:sz w:val="24"/>
          <w:szCs w:val="24"/>
          <w:lang w:val="en-US" w:eastAsia="zh-CN"/>
        </w:rPr>
        <w:t>是</w:t>
      </w:r>
      <w:r>
        <w:rPr>
          <w:rFonts w:hint="eastAsia" w:ascii="宋体" w:hAnsi="宋体" w:eastAsia="宋体" w:cs="宋体"/>
          <w:sz w:val="24"/>
          <w:szCs w:val="24"/>
        </w:rPr>
        <w:t>否接受联合体磋商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p>
    <w:p>
      <w:pPr>
        <w:pStyle w:val="4"/>
        <w:spacing w:before="0" w:after="0" w:line="360" w:lineRule="auto"/>
        <w:ind w:firstLine="482" w:firstLineChars="200"/>
        <w:rPr>
          <w:rFonts w:ascii="宋体" w:hAnsi="宋体" w:eastAsia="宋体" w:cs="宋体"/>
          <w:bCs w:val="0"/>
          <w:sz w:val="24"/>
          <w:szCs w:val="24"/>
        </w:rPr>
      </w:pPr>
      <w:bookmarkStart w:id="7" w:name="_Toc28359013"/>
      <w:bookmarkStart w:id="8" w:name="_Toc32615"/>
      <w:bookmarkStart w:id="9" w:name="_Toc28359090"/>
      <w:bookmarkStart w:id="10" w:name="_Toc35393630"/>
      <w:bookmarkStart w:id="11" w:name="_Toc35393799"/>
      <w:r>
        <w:rPr>
          <w:rFonts w:hint="eastAsia" w:ascii="宋体" w:hAnsi="宋体" w:eastAsia="宋体" w:cs="宋体"/>
          <w:bCs w:val="0"/>
          <w:sz w:val="24"/>
          <w:szCs w:val="24"/>
        </w:rPr>
        <w:t>二、申请人的资格要求：</w:t>
      </w:r>
      <w:bookmarkEnd w:id="7"/>
      <w:bookmarkEnd w:id="8"/>
      <w:bookmarkEnd w:id="9"/>
      <w:bookmarkEnd w:id="10"/>
      <w:bookmarkEnd w:id="1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2" w:name="_Toc28359014"/>
      <w:bookmarkStart w:id="13" w:name="_Toc24072"/>
      <w:bookmarkStart w:id="14" w:name="_Toc35393800"/>
      <w:bookmarkStart w:id="15" w:name="_Toc28359091"/>
      <w:bookmarkStart w:id="16" w:name="_Toc3539363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2"/>
      <w:bookmarkEnd w:id="13"/>
      <w:bookmarkEnd w:id="14"/>
      <w:bookmarkEnd w:id="15"/>
      <w:bookmarkEnd w:id="16"/>
    </w:p>
    <w:p>
      <w:pPr>
        <w:spacing w:line="360" w:lineRule="auto"/>
        <w:ind w:firstLine="540"/>
        <w:rPr>
          <w:rFonts w:asciiTheme="minorEastAsia" w:hAnsiTheme="minorEastAsia" w:eastAsiaTheme="minorEastAsia" w:cstheme="minorEastAsia"/>
          <w:sz w:val="24"/>
          <w:szCs w:val="24"/>
          <w:u w:val="single"/>
        </w:rPr>
      </w:pPr>
      <w:bookmarkStart w:id="17" w:name="_Toc28359015"/>
      <w:bookmarkStart w:id="18" w:name="_Toc35393801"/>
      <w:bookmarkStart w:id="19" w:name="_Toc28359092"/>
      <w:bookmarkStart w:id="20" w:name="_Toc35393632"/>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bookmarkStart w:id="21" w:name="_Toc5805"/>
      <w:r>
        <w:rPr>
          <w:rFonts w:hint="eastAsia" w:ascii="宋体" w:hAnsi="宋体" w:eastAsia="宋体" w:cs="宋体"/>
          <w:bCs w:val="0"/>
          <w:sz w:val="24"/>
          <w:szCs w:val="24"/>
        </w:rPr>
        <w:t>响应文件提交</w:t>
      </w:r>
      <w:bookmarkEnd w:id="17"/>
      <w:bookmarkEnd w:id="18"/>
      <w:bookmarkEnd w:id="19"/>
      <w:bookmarkEnd w:id="20"/>
      <w:bookmarkEnd w:id="21"/>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spacing w:before="0" w:after="0" w:line="360" w:lineRule="auto"/>
        <w:ind w:firstLine="482" w:firstLineChars="200"/>
        <w:rPr>
          <w:rFonts w:ascii="宋体" w:hAnsi="宋体" w:eastAsia="宋体" w:cs="宋体"/>
          <w:bCs w:val="0"/>
          <w:sz w:val="24"/>
          <w:szCs w:val="24"/>
        </w:rPr>
      </w:pPr>
      <w:bookmarkStart w:id="22" w:name="_Toc6935"/>
      <w:bookmarkStart w:id="23" w:name="_Toc28359094"/>
      <w:bookmarkStart w:id="24" w:name="_Toc35393634"/>
      <w:bookmarkStart w:id="25" w:name="_Toc35393803"/>
      <w:bookmarkStart w:id="26" w:name="_Toc28359017"/>
      <w:r>
        <w:rPr>
          <w:rFonts w:hint="eastAsia" w:ascii="宋体" w:hAnsi="宋体" w:eastAsia="宋体" w:cs="宋体"/>
          <w:bCs w:val="0"/>
          <w:sz w:val="24"/>
          <w:szCs w:val="24"/>
        </w:rPr>
        <w:t>六、公告期限</w:t>
      </w:r>
      <w:bookmarkEnd w:id="22"/>
      <w:bookmarkEnd w:id="23"/>
      <w:bookmarkEnd w:id="24"/>
      <w:bookmarkEnd w:id="25"/>
      <w:bookmarkEnd w:id="26"/>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4"/>
        <w:spacing w:before="0" w:after="0" w:line="360" w:lineRule="auto"/>
        <w:ind w:firstLine="482" w:firstLineChars="200"/>
        <w:rPr>
          <w:rFonts w:ascii="宋体" w:hAnsi="宋体" w:eastAsia="宋体" w:cs="宋体"/>
          <w:bCs w:val="0"/>
          <w:sz w:val="24"/>
          <w:szCs w:val="24"/>
        </w:rPr>
      </w:pPr>
      <w:bookmarkStart w:id="27" w:name="_Toc28359095"/>
      <w:bookmarkStart w:id="28" w:name="_Toc35393636"/>
      <w:bookmarkStart w:id="29" w:name="_Toc35393805"/>
      <w:bookmarkStart w:id="30" w:name="_Toc28359018"/>
      <w:bookmarkStart w:id="31" w:name="_Toc28099"/>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、凡对本次采购提出询问，请按以下方式联系。</w:t>
      </w:r>
      <w:bookmarkEnd w:id="27"/>
      <w:bookmarkEnd w:id="28"/>
      <w:bookmarkEnd w:id="29"/>
      <w:bookmarkEnd w:id="30"/>
      <w:bookmarkEnd w:id="31"/>
    </w:p>
    <w:p>
      <w:pPr>
        <w:spacing w:line="360" w:lineRule="auto"/>
        <w:ind w:firstLine="435"/>
        <w:outlineLvl w:val="2"/>
        <w:rPr>
          <w:rFonts w:ascii="宋体" w:hAnsi="宋体" w:eastAsia="宋体"/>
          <w:sz w:val="24"/>
          <w:szCs w:val="18"/>
        </w:rPr>
      </w:pPr>
      <w:bookmarkStart w:id="32"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lang w:val="en-US" w:eastAsia="zh-CN"/>
        </w:rPr>
        <w:t>0551-</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2"/>
    </w:p>
    <w:p>
      <w:pPr>
        <w:spacing w:line="360" w:lineRule="auto"/>
        <w:jc w:val="center"/>
        <w:outlineLvl w:val="1"/>
        <w:rPr>
          <w:rFonts w:asciiTheme="minorEastAsia" w:hAnsiTheme="minorEastAsia" w:eastAsiaTheme="minorEastAsia"/>
          <w:b/>
          <w:sz w:val="24"/>
        </w:rPr>
      </w:pPr>
      <w:bookmarkStart w:id="33" w:name="_Toc11709"/>
      <w:bookmarkStart w:id="34"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3"/>
      <w:bookmarkEnd w:id="34"/>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5"/>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55"/>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2756"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831"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2756"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831"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756"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831"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756"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831"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756"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831"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756"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831"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756"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831" w:type="dxa"/>
            <w:vAlign w:val="center"/>
          </w:tcPr>
          <w:p>
            <w:pPr>
              <w:pStyle w:val="19"/>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2756"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831"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756"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5831"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756"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831"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756"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831"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color w:val="auto"/>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756" w:type="dxa"/>
            <w:vAlign w:val="top"/>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831" w:type="dxa"/>
            <w:vAlign w:val="top"/>
          </w:tcPr>
          <w:p>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756"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831"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756"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31" w:type="dxa"/>
            <w:vAlign w:val="center"/>
          </w:tcPr>
          <w:p>
            <w:pPr>
              <w:pStyle w:val="19"/>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递交方式：</w:t>
            </w:r>
            <w:r>
              <w:rPr>
                <w:rFonts w:hint="eastAsia" w:ascii="宋体" w:hAnsi="宋体" w:eastAsia="宋体"/>
                <w:b w:val="0"/>
                <w:color w:val="auto"/>
                <w:sz w:val="24"/>
                <w:u w:val="single"/>
              </w:rPr>
              <w:t xml:space="preserve">  书面形式递交   </w:t>
            </w:r>
          </w:p>
          <w:p>
            <w:pPr>
              <w:pStyle w:val="19"/>
              <w:widowControl w:val="0"/>
              <w:spacing w:before="0" w:beforeAutospacing="0" w:after="0" w:afterAutospacing="0" w:line="360" w:lineRule="auto"/>
              <w:jc w:val="both"/>
              <w:rPr>
                <w:rFonts w:ascii="宋体" w:hAnsi="宋体" w:eastAsia="宋体"/>
                <w:b w:val="0"/>
                <w:color w:val="auto"/>
                <w:sz w:val="24"/>
                <w:szCs w:val="18"/>
              </w:rPr>
            </w:pPr>
            <w:r>
              <w:rPr>
                <w:rFonts w:hint="eastAsia" w:ascii="宋体" w:hAnsi="宋体" w:eastAsia="宋体"/>
                <w:b w:val="0"/>
                <w:color w:val="auto"/>
                <w:sz w:val="24"/>
              </w:rPr>
              <w:t>接收部门：</w:t>
            </w:r>
            <w:r>
              <w:rPr>
                <w:rFonts w:hint="eastAsia" w:ascii="宋体" w:hAnsi="宋体" w:eastAsia="宋体"/>
                <w:b w:val="0"/>
                <w:color w:val="auto"/>
                <w:sz w:val="24"/>
                <w:u w:val="single"/>
              </w:rPr>
              <w:t xml:space="preserve">   纪检监察室 </w:t>
            </w:r>
            <w:r>
              <w:rPr>
                <w:rFonts w:hint="eastAsia" w:ascii="宋体" w:hAnsi="宋体" w:eastAsia="宋体"/>
                <w:b w:val="0"/>
                <w:color w:val="auto"/>
                <w:sz w:val="24"/>
                <w:u w:val="single"/>
                <w:lang w:val="en-US" w:eastAsia="zh-CN"/>
              </w:rPr>
              <w:t xml:space="preserve"> </w:t>
            </w:r>
            <w:r>
              <w:rPr>
                <w:rFonts w:hint="eastAsia" w:ascii="宋体" w:hAnsi="宋体" w:eastAsia="宋体"/>
                <w:b w:val="0"/>
                <w:color w:val="auto"/>
                <w:sz w:val="24"/>
                <w:u w:val="single"/>
              </w:rPr>
              <w:t xml:space="preserve">  </w:t>
            </w:r>
          </w:p>
          <w:p>
            <w:pPr>
              <w:pStyle w:val="19"/>
              <w:widowControl w:val="0"/>
              <w:spacing w:before="0" w:beforeAutospacing="0" w:after="0" w:afterAutospacing="0" w:line="360" w:lineRule="auto"/>
              <w:jc w:val="both"/>
              <w:rPr>
                <w:rFonts w:ascii="宋体" w:hAnsi="宋体" w:eastAsia="宋体"/>
                <w:b w:val="0"/>
                <w:color w:val="auto"/>
                <w:sz w:val="24"/>
                <w:szCs w:val="18"/>
              </w:rPr>
            </w:pPr>
            <w:r>
              <w:rPr>
                <w:rFonts w:ascii="宋体" w:hAnsi="宋体" w:eastAsia="宋体"/>
                <w:b w:val="0"/>
                <w:color w:val="auto"/>
                <w:sz w:val="24"/>
              </w:rPr>
              <w:t>联系电话：</w:t>
            </w:r>
            <w:r>
              <w:rPr>
                <w:rFonts w:hint="eastAsia" w:ascii="宋体" w:hAnsi="宋体" w:eastAsia="宋体"/>
                <w:b w:val="0"/>
                <w:color w:val="auto"/>
                <w:sz w:val="24"/>
                <w:u w:val="single"/>
              </w:rPr>
              <w:t xml:space="preserve">  </w:t>
            </w:r>
            <w:r>
              <w:rPr>
                <w:rFonts w:hint="eastAsia" w:ascii="宋体" w:hAnsi="宋体" w:eastAsia="宋体"/>
                <w:b w:val="0"/>
                <w:color w:val="auto"/>
                <w:sz w:val="24"/>
                <w:u w:val="single"/>
                <w:lang w:val="en-US" w:eastAsia="zh-CN"/>
              </w:rPr>
              <w:t>0551-</w:t>
            </w:r>
            <w:r>
              <w:rPr>
                <w:rFonts w:hint="eastAsia" w:ascii="宋体" w:hAnsi="宋体" w:eastAsia="宋体"/>
                <w:b w:val="0"/>
                <w:color w:val="auto"/>
                <w:sz w:val="24"/>
                <w:u w:val="single"/>
              </w:rPr>
              <w:t xml:space="preserve">66671097      </w:t>
            </w:r>
          </w:p>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rPr>
              <w:t>通讯地址：</w:t>
            </w:r>
            <w:r>
              <w:rPr>
                <w:rFonts w:hint="eastAsia" w:ascii="宋体" w:hAnsi="宋体" w:eastAsia="宋体"/>
                <w:b w:val="0"/>
                <w:color w:val="auto"/>
                <w:sz w:val="24"/>
                <w:u w:val="single"/>
              </w:rPr>
              <w:t xml:space="preserve">长丰县水湖镇长寿路91号长丰县人民医院  </w:t>
            </w:r>
          </w:p>
        </w:tc>
      </w:tr>
    </w:tbl>
    <w:p>
      <w:pPr>
        <w:pStyle w:val="7"/>
        <w:rPr>
          <w:rFonts w:hint="eastAsia"/>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ascii="宋体" w:hAnsi="宋体" w:eastAsia="宋体"/>
          <w:sz w:val="24"/>
        </w:rPr>
      </w:pPr>
      <w:r>
        <w:rPr>
          <w:rFonts w:hint="eastAsia" w:ascii="宋体" w:hAnsi="宋体" w:eastAsia="宋体"/>
          <w:sz w:val="24"/>
        </w:rPr>
        <w:t>不论磋商的结果如何，供应商应承担其所有与准备和参加磋商有关的费用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服务。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除非磋商文件另有规定或经采购人同意支付的，最后报价均不得高于磋商文件（公告）列明的</w:t>
      </w:r>
      <w:r>
        <w:rPr>
          <w:rFonts w:hint="eastAsia" w:asciiTheme="minorEastAsia" w:hAnsiTheme="minorEastAsia" w:eastAsiaTheme="minorEastAsia"/>
          <w:b/>
          <w:bCs/>
          <w:sz w:val="24"/>
          <w:lang w:val="en-US" w:eastAsia="zh-CN"/>
        </w:rPr>
        <w:t>最高限价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left="479" w:leftChars="228" w:firstLine="16" w:firstLineChars="7"/>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w:t>
      </w:r>
      <w:r>
        <w:rPr>
          <w:rFonts w:hint="eastAsia" w:asciiTheme="minorEastAsia" w:hAnsiTheme="minorEastAsia" w:eastAsiaTheme="minorEastAsia"/>
          <w:sz w:val="24"/>
          <w:lang w:val="en-US" w:eastAsia="zh-CN"/>
        </w:rPr>
        <w:t>解密。</w:t>
      </w:r>
    </w:p>
    <w:p>
      <w:pPr>
        <w:spacing w:line="360" w:lineRule="auto"/>
        <w:ind w:firstLine="480" w:firstLineChars="200"/>
        <w:rPr>
          <w:rFonts w:ascii="宋体" w:hAnsi="宋体" w:eastAsia="宋体"/>
          <w:sz w:val="24"/>
        </w:rPr>
      </w:pPr>
      <w:r>
        <w:rPr>
          <w:rFonts w:hint="eastAsia" w:asciiTheme="minorEastAsia" w:hAnsiTheme="minorEastAsia" w:eastAsiaTheme="minorEastAsia"/>
          <w:sz w:val="24"/>
          <w:lang w:val="en-US" w:eastAsia="zh-CN"/>
        </w:rPr>
        <w:t>6.2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asciiTheme="minorEastAsia" w:hAnsiTheme="minorEastAsia" w:eastAsiaTheme="minorEastAsia"/>
          <w:sz w:val="24"/>
        </w:rPr>
        <w:t>.1本项目将依法组建磋商小组，磋商小组成员由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.2竞争性磋商活动采用综合评分法评审。</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8.3如供应商被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8"/>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8.4磋商</w:t>
      </w:r>
      <w:r>
        <w:rPr>
          <w:rFonts w:hint="eastAsia" w:asciiTheme="minorEastAsia" w:hAnsiTheme="minorEastAsia" w:eastAsiaTheme="minorEastAsia"/>
          <w:sz w:val="24"/>
        </w:rPr>
        <w:t>小组只对通过初审</w:t>
      </w:r>
      <w:r>
        <w:rPr>
          <w:rFonts w:hint="eastAsia" w:asciiTheme="minorEastAsia" w:hAnsiTheme="minorEastAsia"/>
          <w:sz w:val="24"/>
          <w:lang w:val="en-US" w:eastAsia="zh-CN"/>
        </w:rPr>
        <w:t>的供应商</w:t>
      </w:r>
      <w:r>
        <w:rPr>
          <w:rFonts w:hint="eastAsia" w:asciiTheme="minorEastAsia" w:hAnsiTheme="minorEastAsia" w:eastAsiaTheme="minorEastAsia"/>
          <w:sz w:val="24"/>
        </w:rPr>
        <w:t>，</w:t>
      </w:r>
      <w:r>
        <w:rPr>
          <w:rFonts w:hint="eastAsia" w:ascii="宋体" w:hAnsi="宋体" w:eastAsia="宋体" w:cs="宋体"/>
          <w:kern w:val="2"/>
          <w:sz w:val="24"/>
          <w:szCs w:val="24"/>
          <w:lang w:val="en-US" w:eastAsia="zh-CN" w:bidi="ar-SA"/>
        </w:rPr>
        <w:t>要求其提交最后报价。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8.5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.1出现下列情况之一时，采购人和采购代理机构有权宣布终止竞争性磋商采购，并将理由通知所有供应商：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（3）因重大变故，采购任务取消的</w:t>
      </w:r>
      <w:r>
        <w:rPr>
          <w:rFonts w:hint="eastAsia" w:asciiTheme="minorEastAsia" w:hAnsiTheme="minorEastAsia" w:eastAsiaTheme="minorEastAsia"/>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0</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0</w:t>
      </w:r>
      <w:r>
        <w:rPr>
          <w:rFonts w:hint="eastAsia" w:asciiTheme="minorEastAsia" w:hAnsiTheme="minorEastAsia" w:eastAsiaTheme="minorEastAsia"/>
          <w:b/>
          <w:bCs/>
          <w:sz w:val="24"/>
        </w:rPr>
        <w:t>.2</w:t>
      </w:r>
      <w:r>
        <w:rPr>
          <w:rFonts w:asciiTheme="minorEastAsia" w:hAnsiTheme="minorEastAsia" w:eastAsiaTheme="minorEastAsia"/>
          <w:b/>
          <w:bCs/>
          <w:sz w:val="24"/>
        </w:rPr>
        <w:t>在磋商内容不做实质性变更或重大调整的前提下，供应商下轮报价不得高于上一轮报价</w:t>
      </w:r>
      <w:r>
        <w:rPr>
          <w:rFonts w:hint="eastAsia" w:asciiTheme="minorEastAsia" w:hAnsiTheme="minorEastAsia" w:eastAsiaTheme="minorEastAsia"/>
          <w:b/>
          <w:bCs/>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lang w:val="en-US" w:eastAsia="zh-CN"/>
        </w:rPr>
        <w:t>综合总</w:t>
      </w:r>
      <w:r>
        <w:rPr>
          <w:rFonts w:asciiTheme="minorEastAsia" w:hAnsiTheme="minorEastAsia" w:eastAsiaTheme="minorEastAsia"/>
          <w:color w:val="auto"/>
          <w:sz w:val="24"/>
          <w:highlight w:val="none"/>
        </w:rPr>
        <w:t>得分相同的，由采购人授权磋商小组采取随机抽取方式确定</w:t>
      </w:r>
      <w:r>
        <w:rPr>
          <w:rFonts w:hint="eastAsia" w:asciiTheme="minorEastAsia" w:hAnsiTheme="minorEastAsia" w:eastAsiaTheme="minorEastAsia"/>
          <w:color w:val="auto"/>
          <w:sz w:val="24"/>
          <w:highlight w:val="none"/>
          <w:lang w:val="en-US" w:eastAsia="zh-CN"/>
        </w:rPr>
        <w:t>排序。</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12</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12</w:t>
      </w:r>
      <w:r>
        <w:rPr>
          <w:rFonts w:hint="eastAsia" w:asciiTheme="minorEastAsia" w:hAnsiTheme="minorEastAsia" w:eastAsiaTheme="minorEastAsia"/>
          <w:sz w:val="24"/>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13</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13</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13</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14</w:t>
      </w:r>
      <w:r>
        <w:rPr>
          <w:rFonts w:asciiTheme="minorEastAsia" w:hAnsiTheme="minorEastAsia" w:eastAsiaTheme="minorEastAsia"/>
          <w:color w:val="auto"/>
          <w:sz w:val="24"/>
        </w:rPr>
        <w:t>.1为体现“公开、公平、公正”的原则，磋商结束后，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15</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15</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lang w:val="en-US" w:eastAsia="zh-CN"/>
        </w:rPr>
        <w:t>书面</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16</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9"/>
        <w:widowControl w:val="0"/>
        <w:spacing w:before="0" w:beforeAutospacing="0" w:after="0" w:afterAutospacing="0" w:line="360" w:lineRule="auto"/>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rPr>
        <w:t>供应商自行登录采购公告发布网站查看</w:t>
      </w:r>
      <w:r>
        <w:rPr>
          <w:rFonts w:hint="eastAsia" w:ascii="宋体" w:hAnsi="宋体" w:eastAsia="宋体" w:cs="宋体"/>
          <w:b w:val="0"/>
          <w:sz w:val="24"/>
          <w:szCs w:val="24"/>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17</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.2磋商文件、成交供应商的响应文件及其澄清文件等，均为签订合同的依据。</w:t>
      </w:r>
    </w:p>
    <w:p>
      <w:pPr>
        <w:spacing w:line="360" w:lineRule="auto"/>
        <w:ind w:firstLine="480" w:firstLineChars="200"/>
      </w:pPr>
      <w:r>
        <w:rPr>
          <w:rFonts w:hint="eastAsia" w:ascii="宋体" w:hAnsi="宋体" w:eastAsia="宋体"/>
          <w:color w:val="auto"/>
          <w:sz w:val="24"/>
          <w:lang w:val="en-US" w:eastAsia="zh-CN"/>
        </w:rPr>
        <w:t>17</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5" w:name="_Toc19440"/>
      <w:r>
        <w:rPr>
          <w:rFonts w:hint="eastAsia" w:asciiTheme="minorEastAsia" w:hAnsiTheme="minorEastAsia" w:eastAsiaTheme="minorEastAsia"/>
          <w:b/>
          <w:sz w:val="28"/>
        </w:rPr>
        <w:t>第三章  采购需求</w:t>
      </w:r>
      <w:bookmarkEnd w:id="35"/>
    </w:p>
    <w:p>
      <w:pPr>
        <w:spacing w:line="360" w:lineRule="auto"/>
        <w:ind w:firstLine="482" w:firstLineChars="200"/>
        <w:outlineLvl w:val="1"/>
        <w:rPr>
          <w:rFonts w:ascii="宋体" w:hAnsi="宋体" w:eastAsia="宋体"/>
          <w:b/>
          <w:sz w:val="24"/>
          <w:szCs w:val="18"/>
        </w:rPr>
      </w:pPr>
      <w:bookmarkStart w:id="36" w:name="_Toc7699"/>
      <w:bookmarkStart w:id="37" w:name="_Toc26349"/>
      <w:r>
        <w:rPr>
          <w:rFonts w:hint="eastAsia" w:ascii="宋体" w:hAnsi="宋体" w:eastAsia="宋体"/>
          <w:b/>
          <w:sz w:val="24"/>
          <w:szCs w:val="18"/>
        </w:rPr>
        <w:t>一、采购需求前附表</w:t>
      </w:r>
      <w:bookmarkEnd w:id="36"/>
      <w:bookmarkEnd w:id="37"/>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pPr>
              <w:pStyle w:val="19"/>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b w:val="0"/>
                <w:sz w:val="24"/>
                <w:u w:val="single"/>
              </w:rPr>
              <w:t>网站上线运行后</w:t>
            </w:r>
            <w:r>
              <w:rPr>
                <w:rFonts w:hint="eastAsia" w:ascii="宋体" w:hAnsi="宋体" w:eastAsia="宋体"/>
                <w:b w:val="0"/>
                <w:sz w:val="24"/>
                <w:u w:val="single"/>
                <w:lang w:val="en-US" w:eastAsia="zh-CN"/>
              </w:rPr>
              <w:t>支</w:t>
            </w:r>
            <w:r>
              <w:rPr>
                <w:rFonts w:hint="eastAsia" w:ascii="宋体" w:hAnsi="宋体" w:eastAsia="宋体"/>
                <w:b w:val="0"/>
                <w:sz w:val="24"/>
                <w:u w:val="single"/>
              </w:rPr>
              <w:t>付</w:t>
            </w:r>
            <w:r>
              <w:rPr>
                <w:rFonts w:hint="eastAsia" w:ascii="宋体" w:hAnsi="宋体" w:eastAsia="宋体"/>
                <w:b w:val="0"/>
                <w:sz w:val="24"/>
                <w:u w:val="single"/>
                <w:lang w:val="en-US" w:eastAsia="zh-CN"/>
              </w:rPr>
              <w:t>合同价款的</w:t>
            </w:r>
            <w:r>
              <w:rPr>
                <w:rFonts w:hint="eastAsia" w:ascii="宋体" w:hAnsi="宋体" w:eastAsia="宋体"/>
                <w:b w:val="0"/>
                <w:sz w:val="24"/>
                <w:u w:val="single"/>
              </w:rPr>
              <w:t>50%，无故障运行三个月后开始验收，验收合格后</w:t>
            </w:r>
            <w:r>
              <w:rPr>
                <w:rFonts w:hint="eastAsia" w:ascii="宋体" w:hAnsi="宋体" w:eastAsia="宋体"/>
                <w:b w:val="0"/>
                <w:sz w:val="24"/>
                <w:u w:val="single"/>
                <w:lang w:val="en-US" w:eastAsia="zh-CN"/>
              </w:rPr>
              <w:t>支</w:t>
            </w:r>
            <w:r>
              <w:rPr>
                <w:rFonts w:hint="eastAsia" w:ascii="宋体" w:hAnsi="宋体" w:eastAsia="宋体"/>
                <w:b w:val="0"/>
                <w:sz w:val="24"/>
                <w:u w:val="single"/>
              </w:rPr>
              <w:t>付</w:t>
            </w:r>
            <w:r>
              <w:rPr>
                <w:rFonts w:hint="eastAsia" w:ascii="宋体" w:hAnsi="宋体" w:eastAsia="宋体"/>
                <w:b w:val="0"/>
                <w:sz w:val="24"/>
                <w:u w:val="single"/>
                <w:lang w:val="en-US" w:eastAsia="zh-CN"/>
              </w:rPr>
              <w:t>合同价款的</w:t>
            </w:r>
            <w:r>
              <w:rPr>
                <w:rFonts w:hint="eastAsia" w:ascii="宋体" w:hAnsi="宋体" w:eastAsia="宋体"/>
                <w:b w:val="0"/>
                <w:sz w:val="24"/>
                <w:u w:val="single"/>
              </w:rPr>
              <w:t>45%，余款</w:t>
            </w:r>
            <w:r>
              <w:rPr>
                <w:rFonts w:hint="eastAsia" w:ascii="宋体" w:hAnsi="宋体" w:eastAsia="宋体"/>
                <w:b w:val="0"/>
                <w:sz w:val="24"/>
                <w:u w:val="single"/>
                <w:lang w:val="en-US" w:eastAsia="zh-CN"/>
              </w:rPr>
              <w:t>5%</w:t>
            </w:r>
            <w:r>
              <w:rPr>
                <w:rFonts w:hint="eastAsia" w:ascii="宋体" w:hAnsi="宋体" w:eastAsia="宋体"/>
                <w:b w:val="0"/>
                <w:sz w:val="24"/>
                <w:u w:val="single"/>
              </w:rPr>
              <w:t>作为质保金，质保期满后无息支付</w:t>
            </w:r>
            <w:r>
              <w:rPr>
                <w:rFonts w:hint="eastAsia" w:ascii="宋体" w:hAnsi="宋体" w:eastAsia="宋体"/>
                <w:b w:val="0"/>
                <w:color w:val="auto"/>
                <w:sz w:val="24"/>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9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r>
              <w:rPr>
                <w:rFonts w:hint="eastAsia" w:ascii="宋体" w:hAnsi="宋体" w:eastAsia="宋体"/>
                <w:b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90" w:type="pct"/>
            <w:vAlign w:val="center"/>
          </w:tcPr>
          <w:p>
            <w:pPr>
              <w:pStyle w:val="20"/>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w:t>
            </w:r>
          </w:p>
        </w:tc>
        <w:tc>
          <w:tcPr>
            <w:tcW w:w="1192" w:type="pct"/>
            <w:vAlign w:val="center"/>
          </w:tcPr>
          <w:p>
            <w:pPr>
              <w:pStyle w:val="19"/>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供货期限</w:t>
            </w:r>
          </w:p>
        </w:tc>
        <w:tc>
          <w:tcPr>
            <w:tcW w:w="3217" w:type="pct"/>
            <w:vAlign w:val="center"/>
          </w:tcPr>
          <w:p>
            <w:pPr>
              <w:pStyle w:val="24"/>
              <w:spacing w:line="360" w:lineRule="auto"/>
              <w:ind w:left="0" w:leftChars="0" w:firstLine="0" w:firstLineChars="0"/>
              <w:jc w:val="left"/>
              <w:rPr>
                <w:rFonts w:hint="eastAsia" w:ascii="宋体" w:hAnsi="宋体" w:eastAsia="宋体"/>
                <w:color w:val="auto"/>
                <w:sz w:val="24"/>
                <w:szCs w:val="18"/>
                <w:u w:val="single"/>
                <w:lang w:val="en-US" w:eastAsia="zh-CN"/>
              </w:rPr>
            </w:pPr>
            <w:r>
              <w:rPr>
                <w:rFonts w:hint="eastAsia" w:ascii="宋体" w:hAnsi="宋体" w:eastAsia="宋体" w:cs="宋体"/>
                <w:sz w:val="24"/>
                <w:szCs w:val="24"/>
                <w:u w:val="single"/>
                <w:lang w:val="en-US" w:eastAsia="zh-CN"/>
              </w:rPr>
              <w:t>合同签订之日起</w:t>
            </w:r>
            <w:r>
              <w:rPr>
                <w:rFonts w:hint="eastAsia" w:ascii="宋体" w:hAnsi="宋体" w:eastAsia="宋体"/>
                <w:b w:val="0"/>
                <w:sz w:val="24"/>
                <w:u w:val="single"/>
              </w:rPr>
              <w:t>，3个月内完成系统上线</w:t>
            </w:r>
            <w:r>
              <w:rPr>
                <w:rFonts w:hint="eastAsia" w:ascii="宋体" w:hAnsi="宋体" w:cs="宋体"/>
                <w:color w:val="000000"/>
                <w:u w:val="single"/>
                <w:lang w:eastAsia="zh-CN"/>
              </w:rPr>
              <w:t>。</w:t>
            </w:r>
          </w:p>
        </w:tc>
      </w:tr>
    </w:tbl>
    <w:p>
      <w:pPr>
        <w:numPr>
          <w:ilvl w:val="0"/>
          <w:numId w:val="0"/>
        </w:numPr>
        <w:spacing w:line="360" w:lineRule="auto"/>
        <w:ind w:firstLine="482" w:firstLineChars="200"/>
        <w:outlineLvl w:val="1"/>
        <w:rPr>
          <w:rFonts w:hint="eastAsia" w:ascii="宋体" w:hAnsi="宋体" w:eastAsia="宋体"/>
          <w:b/>
          <w:sz w:val="24"/>
          <w:szCs w:val="18"/>
        </w:rPr>
      </w:pPr>
      <w:bookmarkStart w:id="38" w:name="_Toc23116"/>
      <w:bookmarkStart w:id="39" w:name="_Toc25144"/>
      <w:r>
        <w:rPr>
          <w:rFonts w:hint="eastAsia" w:ascii="宋体" w:hAnsi="宋体" w:eastAsia="宋体"/>
          <w:b/>
          <w:sz w:val="24"/>
          <w:szCs w:val="18"/>
          <w:lang w:val="en-US" w:eastAsia="zh-CN"/>
        </w:rPr>
        <w:t>二、</w:t>
      </w:r>
      <w:r>
        <w:rPr>
          <w:rFonts w:hint="eastAsia" w:ascii="宋体" w:hAnsi="宋体" w:eastAsia="宋体"/>
          <w:b/>
          <w:sz w:val="24"/>
          <w:szCs w:val="18"/>
        </w:rPr>
        <w:t>项目概况</w:t>
      </w:r>
      <w:bookmarkEnd w:id="38"/>
      <w:bookmarkEnd w:id="39"/>
    </w:p>
    <w:p>
      <w:pPr>
        <w:spacing w:line="360" w:lineRule="auto"/>
        <w:ind w:firstLine="435"/>
        <w:rPr>
          <w:rFonts w:hint="eastAsia" w:ascii="宋体" w:hAnsi="宋体" w:eastAsia="宋体"/>
          <w:sz w:val="24"/>
          <w:lang w:val="en-US" w:eastAsia="zh-CN"/>
        </w:rPr>
      </w:pPr>
      <w:r>
        <w:rPr>
          <w:rFonts w:hint="eastAsia" w:ascii="宋体" w:hAnsi="宋体" w:eastAsia="宋体"/>
          <w:sz w:val="24"/>
          <w:lang w:val="en-US" w:eastAsia="zh-CN"/>
        </w:rPr>
        <w:t>为了保障医院网站的安全，防止信息泄露等严重安全事故的发生，本项目拟采购一家专业的网站制作公司，为长丰县人民医院重新制作安全可靠且符合医院院办宣传需要的官网,并协助医院完成官网的网络安全等级保护二级测评工作。</w:t>
      </w:r>
    </w:p>
    <w:p>
      <w:pPr>
        <w:numPr>
          <w:ilvl w:val="0"/>
          <w:numId w:val="0"/>
        </w:numPr>
        <w:spacing w:line="360" w:lineRule="auto"/>
        <w:ind w:firstLine="482" w:firstLineChars="200"/>
        <w:outlineLvl w:val="1"/>
        <w:rPr>
          <w:rFonts w:hint="default" w:ascii="宋体" w:hAnsi="宋体" w:eastAsia="宋体"/>
          <w:b/>
          <w:sz w:val="24"/>
          <w:szCs w:val="18"/>
          <w:lang w:val="en-US" w:eastAsia="zh-CN"/>
        </w:rPr>
      </w:pPr>
      <w:r>
        <w:rPr>
          <w:rFonts w:hint="eastAsia" w:ascii="宋体" w:hAnsi="宋体" w:eastAsia="宋体"/>
          <w:b/>
          <w:sz w:val="24"/>
          <w:szCs w:val="18"/>
          <w:lang w:val="en-US" w:eastAsia="zh-CN"/>
        </w:rPr>
        <w:t>三、货物需求</w:t>
      </w:r>
    </w:p>
    <w:tbl>
      <w:tblPr>
        <w:tblStyle w:val="15"/>
        <w:tblW w:w="49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932"/>
        <w:gridCol w:w="2039"/>
        <w:gridCol w:w="1499"/>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36" w:type="pct"/>
            <w:vAlign w:val="center"/>
          </w:tcPr>
          <w:p>
            <w:pPr>
              <w:spacing w:line="360" w:lineRule="auto"/>
              <w:jc w:val="center"/>
              <w:rPr>
                <w:rFonts w:ascii="宋体" w:hAnsi="宋体" w:eastAsia="宋体"/>
                <w:b/>
                <w:bCs/>
                <w:sz w:val="24"/>
                <w:szCs w:val="18"/>
              </w:rPr>
            </w:pPr>
            <w:bookmarkStart w:id="40" w:name="_Toc8668"/>
            <w:r>
              <w:rPr>
                <w:rFonts w:hint="eastAsia" w:ascii="宋体" w:hAnsi="宋体" w:eastAsia="宋体"/>
                <w:b/>
                <w:bCs/>
                <w:sz w:val="24"/>
                <w:szCs w:val="18"/>
              </w:rPr>
              <w:t>序号</w:t>
            </w:r>
          </w:p>
        </w:tc>
        <w:tc>
          <w:tcPr>
            <w:tcW w:w="1155"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货物名称</w:t>
            </w:r>
          </w:p>
        </w:tc>
        <w:tc>
          <w:tcPr>
            <w:tcW w:w="1219"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数量</w:t>
            </w:r>
          </w:p>
          <w:p>
            <w:pPr>
              <w:spacing w:line="360" w:lineRule="auto"/>
              <w:jc w:val="center"/>
              <w:rPr>
                <w:rFonts w:ascii="宋体" w:hAnsi="宋体" w:eastAsia="宋体"/>
                <w:b/>
                <w:bCs/>
                <w:sz w:val="24"/>
                <w:szCs w:val="18"/>
              </w:rPr>
            </w:pPr>
            <w:r>
              <w:rPr>
                <w:rFonts w:hint="eastAsia" w:ascii="宋体" w:hAnsi="宋体" w:eastAsia="宋体"/>
                <w:b/>
                <w:bCs/>
                <w:sz w:val="24"/>
                <w:szCs w:val="18"/>
              </w:rPr>
              <w:t>（单位）</w:t>
            </w:r>
          </w:p>
        </w:tc>
        <w:tc>
          <w:tcPr>
            <w:tcW w:w="896" w:type="pct"/>
            <w:vAlign w:val="center"/>
          </w:tcPr>
          <w:p>
            <w:pPr>
              <w:spacing w:line="360" w:lineRule="auto"/>
              <w:jc w:val="center"/>
              <w:rPr>
                <w:rFonts w:hint="eastAsia" w:ascii="宋体" w:hAnsi="宋体" w:eastAsia="宋体"/>
                <w:b/>
                <w:bCs/>
                <w:sz w:val="24"/>
                <w:szCs w:val="18"/>
                <w:lang w:val="en-US" w:eastAsia="zh-CN"/>
              </w:rPr>
            </w:pPr>
            <w:r>
              <w:rPr>
                <w:rFonts w:hint="eastAsia" w:ascii="宋体" w:hAnsi="宋体" w:eastAsia="宋体"/>
                <w:b/>
                <w:bCs/>
                <w:sz w:val="24"/>
                <w:szCs w:val="18"/>
                <w:lang w:val="en-US" w:eastAsia="zh-CN"/>
              </w:rPr>
              <w:t>预算</w:t>
            </w:r>
          </w:p>
        </w:tc>
        <w:tc>
          <w:tcPr>
            <w:tcW w:w="1092" w:type="pct"/>
            <w:vAlign w:val="center"/>
          </w:tcPr>
          <w:p>
            <w:pPr>
              <w:spacing w:line="360" w:lineRule="auto"/>
              <w:jc w:val="center"/>
              <w:rPr>
                <w:rFonts w:ascii="宋体" w:hAnsi="宋体" w:eastAsia="宋体"/>
                <w:b/>
                <w:bCs/>
                <w:sz w:val="24"/>
                <w:szCs w:val="18"/>
              </w:rPr>
            </w:pPr>
            <w:r>
              <w:rPr>
                <w:rFonts w:hint="eastAsia" w:ascii="宋体" w:hAnsi="宋体" w:eastAsia="宋体"/>
                <w:b/>
                <w:bCs/>
                <w:sz w:val="24"/>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636" w:type="pct"/>
            <w:vAlign w:val="center"/>
          </w:tcPr>
          <w:p>
            <w:pPr>
              <w:spacing w:line="360" w:lineRule="auto"/>
              <w:jc w:val="center"/>
              <w:rPr>
                <w:rFonts w:ascii="宋体" w:hAnsi="宋体" w:eastAsia="宋体"/>
                <w:sz w:val="24"/>
                <w:szCs w:val="18"/>
              </w:rPr>
            </w:pPr>
            <w:r>
              <w:rPr>
                <w:rFonts w:hint="eastAsia" w:ascii="宋体" w:hAnsi="宋体" w:eastAsia="宋体"/>
                <w:sz w:val="24"/>
                <w:szCs w:val="18"/>
              </w:rPr>
              <w:t>1</w:t>
            </w:r>
          </w:p>
        </w:tc>
        <w:tc>
          <w:tcPr>
            <w:tcW w:w="1155" w:type="pct"/>
            <w:vAlign w:val="center"/>
          </w:tcPr>
          <w:p>
            <w:pPr>
              <w:spacing w:line="360" w:lineRule="auto"/>
              <w:jc w:val="center"/>
              <w:rPr>
                <w:rFonts w:ascii="宋体" w:hAnsi="宋体" w:eastAsia="宋体"/>
                <w:bCs/>
                <w:sz w:val="24"/>
                <w:szCs w:val="18"/>
              </w:rPr>
            </w:pPr>
            <w:r>
              <w:rPr>
                <w:rFonts w:hint="eastAsia" w:ascii="宋体" w:hAnsi="宋体" w:eastAsia="宋体"/>
                <w:bCs/>
                <w:sz w:val="24"/>
                <w:szCs w:val="18"/>
              </w:rPr>
              <w:t>医院官网</w:t>
            </w:r>
          </w:p>
        </w:tc>
        <w:tc>
          <w:tcPr>
            <w:tcW w:w="1219" w:type="pct"/>
            <w:vAlign w:val="center"/>
          </w:tcPr>
          <w:p>
            <w:pPr>
              <w:spacing w:line="360" w:lineRule="auto"/>
              <w:jc w:val="center"/>
              <w:rPr>
                <w:rFonts w:ascii="宋体" w:hAnsi="宋体" w:eastAsia="宋体"/>
                <w:bCs/>
                <w:sz w:val="24"/>
                <w:szCs w:val="18"/>
              </w:rPr>
            </w:pPr>
            <w:r>
              <w:rPr>
                <w:rFonts w:hint="eastAsia" w:ascii="宋体" w:hAnsi="宋体" w:eastAsia="宋体"/>
                <w:bCs/>
                <w:sz w:val="24"/>
                <w:szCs w:val="18"/>
              </w:rPr>
              <w:t>1</w:t>
            </w:r>
          </w:p>
        </w:tc>
        <w:tc>
          <w:tcPr>
            <w:tcW w:w="896" w:type="pct"/>
            <w:vAlign w:val="center"/>
          </w:tcPr>
          <w:p>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6万元</w:t>
            </w:r>
          </w:p>
        </w:tc>
        <w:tc>
          <w:tcPr>
            <w:tcW w:w="1092" w:type="pct"/>
            <w:vAlign w:val="center"/>
          </w:tcPr>
          <w:p>
            <w:pPr>
              <w:spacing w:line="360" w:lineRule="auto"/>
              <w:jc w:val="center"/>
              <w:rPr>
                <w:rFonts w:hint="default" w:ascii="宋体" w:hAnsi="宋体" w:eastAsia="宋体"/>
                <w:bCs/>
                <w:sz w:val="24"/>
                <w:szCs w:val="18"/>
                <w:lang w:val="en-US" w:eastAsia="zh-CN"/>
              </w:rPr>
            </w:pPr>
            <w:r>
              <w:rPr>
                <w:rFonts w:hint="eastAsia" w:ascii="宋体" w:hAnsi="宋体" w:eastAsia="宋体"/>
                <w:bCs/>
                <w:sz w:val="24"/>
                <w:szCs w:val="18"/>
                <w:lang w:val="en-US" w:eastAsia="zh-CN"/>
              </w:rPr>
              <w:t>免费质保5年</w:t>
            </w:r>
          </w:p>
        </w:tc>
      </w:tr>
    </w:tbl>
    <w:p>
      <w:pPr>
        <w:spacing w:line="360" w:lineRule="auto"/>
        <w:ind w:firstLine="435"/>
        <w:rPr>
          <w:rFonts w:hint="eastAsia" w:ascii="宋体" w:hAnsi="宋体" w:eastAsia="宋体"/>
          <w:b/>
          <w:bCs/>
          <w:sz w:val="24"/>
          <w:lang w:val="en-US" w:eastAsia="zh-CN"/>
        </w:rPr>
      </w:pPr>
      <w:r>
        <w:rPr>
          <w:rFonts w:hint="eastAsia" w:ascii="宋体" w:hAnsi="宋体" w:eastAsia="宋体"/>
          <w:b/>
          <w:bCs/>
          <w:sz w:val="24"/>
          <w:lang w:val="en-US" w:eastAsia="zh-CN"/>
        </w:rPr>
        <w:t>技术参数及要求</w:t>
      </w:r>
    </w:p>
    <w:p>
      <w:pPr>
        <w:spacing w:line="360" w:lineRule="auto"/>
        <w:ind w:firstLine="435"/>
        <w:rPr>
          <w:rFonts w:hint="eastAsia" w:ascii="宋体" w:hAnsi="宋体" w:eastAsia="宋体"/>
          <w:b/>
          <w:bCs/>
          <w:sz w:val="24"/>
        </w:rPr>
      </w:pPr>
      <w:r>
        <w:rPr>
          <w:rFonts w:hint="eastAsia" w:ascii="宋体" w:hAnsi="宋体" w:eastAsia="宋体"/>
          <w:b/>
          <w:bCs/>
          <w:sz w:val="24"/>
        </w:rPr>
        <w:t xml:space="preserve"> </w:t>
      </w:r>
      <w:r>
        <w:rPr>
          <w:rFonts w:hint="eastAsia" w:ascii="宋体" w:hAnsi="宋体" w:eastAsia="宋体"/>
          <w:b/>
          <w:bCs/>
          <w:sz w:val="24"/>
          <w:lang w:val="en-US" w:eastAsia="zh-CN"/>
        </w:rPr>
        <w:t>1、</w:t>
      </w:r>
      <w:r>
        <w:rPr>
          <w:rFonts w:hint="eastAsia" w:ascii="宋体" w:hAnsi="宋体" w:eastAsia="宋体"/>
          <w:b/>
          <w:bCs/>
          <w:sz w:val="24"/>
        </w:rPr>
        <w:t>技术要求</w:t>
      </w:r>
    </w:p>
    <w:p>
      <w:pPr>
        <w:spacing w:line="360" w:lineRule="auto"/>
        <w:ind w:firstLine="435"/>
        <w:rPr>
          <w:rFonts w:hint="eastAsia" w:ascii="宋体" w:hAnsi="宋体" w:eastAsia="宋体"/>
          <w:b/>
          <w:bCs/>
          <w:sz w:val="24"/>
        </w:rPr>
      </w:pPr>
      <w:r>
        <w:rPr>
          <w:rFonts w:hint="eastAsia" w:ascii="宋体" w:hAnsi="宋体" w:eastAsia="宋体"/>
          <w:b/>
          <w:bCs/>
          <w:sz w:val="24"/>
        </w:rPr>
        <w:t xml:space="preserve">1.1基本要求 </w:t>
      </w:r>
    </w:p>
    <w:p>
      <w:pPr>
        <w:spacing w:line="360" w:lineRule="auto"/>
        <w:ind w:firstLine="435"/>
        <w:rPr>
          <w:rFonts w:hint="eastAsia" w:ascii="宋体" w:hAnsi="宋体" w:eastAsia="宋体"/>
          <w:sz w:val="24"/>
        </w:rPr>
      </w:pPr>
      <w:r>
        <w:rPr>
          <w:rFonts w:hint="eastAsia" w:ascii="宋体" w:hAnsi="宋体" w:eastAsia="宋体"/>
          <w:sz w:val="24"/>
        </w:rPr>
        <w:t xml:space="preserve">(一) 网站类型：医院官网 </w:t>
      </w:r>
    </w:p>
    <w:p>
      <w:pPr>
        <w:spacing w:line="360" w:lineRule="auto"/>
        <w:ind w:firstLine="435"/>
        <w:rPr>
          <w:rFonts w:hint="eastAsia" w:ascii="宋体" w:hAnsi="宋体" w:eastAsia="宋体"/>
          <w:sz w:val="24"/>
        </w:rPr>
      </w:pPr>
      <w:r>
        <w:rPr>
          <w:rFonts w:hint="eastAsia" w:ascii="宋体" w:hAnsi="宋体" w:eastAsia="宋体"/>
          <w:sz w:val="24"/>
        </w:rPr>
        <w:t>★(二) 浏览类型：自适应网站（电脑版、IPAD、手机版）。要求提供佐证材料和效果图。</w:t>
      </w:r>
    </w:p>
    <w:p>
      <w:pPr>
        <w:spacing w:line="360" w:lineRule="auto"/>
        <w:ind w:firstLine="435"/>
        <w:rPr>
          <w:rFonts w:hint="eastAsia" w:ascii="宋体" w:hAnsi="宋体" w:eastAsia="宋体"/>
          <w:sz w:val="24"/>
          <w:lang w:eastAsia="zh-CN"/>
        </w:rPr>
      </w:pPr>
      <w:r>
        <w:rPr>
          <w:rFonts w:hint="eastAsia" w:ascii="宋体" w:hAnsi="宋体" w:eastAsia="宋体"/>
          <w:sz w:val="24"/>
        </w:rPr>
        <w:t>★(三) 版本类型：主要是中文版显示。要求提供佐证材料和效果图</w:t>
      </w:r>
      <w:r>
        <w:rPr>
          <w:rFonts w:hint="eastAsia" w:ascii="宋体" w:hAnsi="宋体" w:eastAsia="宋体"/>
          <w:sz w:val="24"/>
          <w:lang w:eastAsia="zh-CN"/>
        </w:rPr>
        <w:t>。</w:t>
      </w:r>
    </w:p>
    <w:p>
      <w:pPr>
        <w:spacing w:line="360" w:lineRule="auto"/>
        <w:ind w:firstLine="435"/>
        <w:rPr>
          <w:rFonts w:hint="eastAsia" w:ascii="宋体" w:hAnsi="宋体" w:eastAsia="宋体"/>
          <w:sz w:val="24"/>
        </w:rPr>
      </w:pPr>
      <w:r>
        <w:rPr>
          <w:rFonts w:hint="eastAsia" w:ascii="宋体" w:hAnsi="宋体" w:eastAsia="宋体"/>
          <w:sz w:val="24"/>
        </w:rPr>
        <w:t xml:space="preserve">(四) 页面要求：根据显示画面的大小能自适应；页面兼容性强，能适应大部分浏览器及手机。 </w:t>
      </w:r>
    </w:p>
    <w:p>
      <w:pPr>
        <w:spacing w:line="360" w:lineRule="auto"/>
        <w:ind w:firstLine="435"/>
        <w:rPr>
          <w:rFonts w:hint="eastAsia" w:ascii="宋体" w:hAnsi="宋体" w:eastAsia="宋体"/>
          <w:sz w:val="24"/>
        </w:rPr>
      </w:pPr>
      <w:r>
        <w:rPr>
          <w:rFonts w:hint="eastAsia" w:ascii="宋体" w:hAnsi="宋体" w:eastAsia="宋体"/>
          <w:sz w:val="24"/>
        </w:rPr>
        <w:t>(五) 图片要求：页</w:t>
      </w:r>
      <w:r>
        <w:rPr>
          <w:rFonts w:hint="eastAsia" w:ascii="宋体" w:hAnsi="宋体" w:eastAsia="宋体"/>
          <w:sz w:val="24"/>
          <w:lang w:val="en-US" w:eastAsia="zh-CN"/>
        </w:rPr>
        <w:t>面</w:t>
      </w:r>
      <w:r>
        <w:rPr>
          <w:rFonts w:hint="eastAsia" w:ascii="宋体" w:hAnsi="宋体" w:eastAsia="宋体"/>
          <w:sz w:val="24"/>
        </w:rPr>
        <w:t xml:space="preserve">中所有图片元素均需要提交可编辑版本。 </w:t>
      </w:r>
    </w:p>
    <w:p>
      <w:pPr>
        <w:spacing w:line="360" w:lineRule="auto"/>
        <w:ind w:firstLine="435"/>
        <w:rPr>
          <w:rFonts w:hint="eastAsia" w:ascii="宋体" w:hAnsi="宋体" w:eastAsia="宋体"/>
          <w:sz w:val="24"/>
        </w:rPr>
      </w:pPr>
      <w:r>
        <w:rPr>
          <w:rFonts w:hint="eastAsia" w:ascii="宋体" w:hAnsi="宋体" w:eastAsia="宋体"/>
          <w:sz w:val="24"/>
        </w:rPr>
        <w:t>(六) 网站内容：医院网站地址:https://www.cfxrmyy.com/</w:t>
      </w:r>
    </w:p>
    <w:p>
      <w:pPr>
        <w:spacing w:line="360" w:lineRule="auto"/>
        <w:ind w:firstLine="435"/>
        <w:rPr>
          <w:rFonts w:hint="eastAsia" w:ascii="宋体" w:hAnsi="宋体" w:eastAsia="宋体"/>
          <w:sz w:val="24"/>
        </w:rPr>
      </w:pPr>
      <w:r>
        <w:rPr>
          <w:rFonts w:hint="eastAsia" w:ascii="宋体" w:hAnsi="宋体" w:eastAsia="宋体"/>
          <w:sz w:val="24"/>
        </w:rPr>
        <w:t>(七) 提供程序源代码。</w:t>
      </w:r>
    </w:p>
    <w:p>
      <w:pPr>
        <w:spacing w:line="360" w:lineRule="auto"/>
        <w:ind w:firstLine="435"/>
        <w:rPr>
          <w:rFonts w:hint="eastAsia" w:ascii="宋体" w:hAnsi="宋体" w:eastAsia="宋体"/>
          <w:sz w:val="24"/>
        </w:rPr>
      </w:pPr>
      <w:r>
        <w:rPr>
          <w:rFonts w:hint="eastAsia" w:ascii="宋体" w:hAnsi="宋体" w:eastAsia="宋体"/>
          <w:sz w:val="24"/>
        </w:rPr>
        <w:t>(八) 协助医院完成老网站数据导入新网站。</w:t>
      </w:r>
    </w:p>
    <w:p>
      <w:pPr>
        <w:spacing w:line="360" w:lineRule="auto"/>
        <w:ind w:firstLine="435"/>
        <w:rPr>
          <w:rFonts w:hint="eastAsia" w:ascii="宋体" w:hAnsi="宋体" w:eastAsia="宋体"/>
          <w:sz w:val="24"/>
        </w:rPr>
      </w:pPr>
      <w:r>
        <w:rPr>
          <w:rFonts w:hint="eastAsia" w:ascii="宋体" w:hAnsi="宋体" w:eastAsia="宋体"/>
          <w:sz w:val="24"/>
        </w:rPr>
        <w:t xml:space="preserve">(九) 后台管理：尽量避免直接修改静态页面，需要配置后台管理系统。  </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rPr>
        <w:t>权限管理：每个人可以管理多个栏目，多个人可以管理同一栏目，权限分配智能化。</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 xml:space="preserve">审核管理：信息具备审核与发布功能。 </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eastAsia="宋体"/>
          <w:sz w:val="24"/>
        </w:rPr>
        <w:t>内容管理：文字、图片、附件类信息管理。支持发布、修改和删除功能。同一信息可以发布到其他具备管理权限的栏目中去，一条信息发送可以在多个栏目中出现；支持静态发布，前端网页打开速度更快。</w:t>
      </w:r>
    </w:p>
    <w:p>
      <w:pPr>
        <w:spacing w:line="360" w:lineRule="auto"/>
        <w:ind w:firstLine="435"/>
        <w:rPr>
          <w:rFonts w:hint="eastAsia" w:ascii="宋体" w:hAnsi="宋体" w:eastAsia="宋体"/>
          <w:sz w:val="24"/>
        </w:rPr>
      </w:pPr>
      <w:r>
        <w:rPr>
          <w:rFonts w:hint="eastAsia" w:ascii="宋体" w:hAnsi="宋体" w:eastAsia="宋体"/>
          <w:sz w:val="24"/>
        </w:rPr>
        <w:t>(十)支持信息自定义排序，支持信息的一键复制和转移，复制后的信息可以在其他栏目里出现，转移后的信息在新的栏目里出现，支持信息分享，网站信息可以分享到微博、微信等多个载体。</w:t>
      </w:r>
    </w:p>
    <w:p>
      <w:pPr>
        <w:spacing w:line="360" w:lineRule="auto"/>
        <w:ind w:firstLine="435"/>
        <w:rPr>
          <w:rFonts w:hint="eastAsia" w:ascii="宋体" w:hAnsi="宋体" w:eastAsia="宋体"/>
          <w:sz w:val="24"/>
        </w:rPr>
      </w:pPr>
      <w:r>
        <w:rPr>
          <w:rFonts w:hint="eastAsia" w:ascii="宋体" w:hAnsi="宋体" w:eastAsia="宋体"/>
          <w:sz w:val="24"/>
        </w:rPr>
        <w:t>★(十一) 安全日志管理：</w:t>
      </w:r>
    </w:p>
    <w:p>
      <w:pPr>
        <w:spacing w:line="360" w:lineRule="auto"/>
        <w:ind w:firstLine="435"/>
        <w:rPr>
          <w:rFonts w:hint="eastAsia" w:ascii="宋体" w:hAnsi="宋体" w:eastAsia="宋体"/>
          <w:sz w:val="24"/>
          <w:lang w:eastAsia="zh-CN"/>
        </w:rPr>
      </w:pPr>
      <w:r>
        <w:rPr>
          <w:rFonts w:hint="eastAsia" w:ascii="宋体" w:hAnsi="宋体" w:eastAsia="宋体"/>
          <w:sz w:val="24"/>
        </w:rPr>
        <w:t>系统提供操作日志管理，记录查看登陆日志、操作日志，包括每个用户操作的每个动作，可被系统自动记录</w:t>
      </w:r>
      <w:r>
        <w:rPr>
          <w:rFonts w:hint="eastAsia" w:ascii="宋体" w:hAnsi="宋体" w:eastAsia="宋体"/>
          <w:sz w:val="24"/>
          <w:lang w:eastAsia="zh-CN"/>
        </w:rPr>
        <w:t>。</w:t>
      </w:r>
      <w:r>
        <w:rPr>
          <w:rFonts w:hint="eastAsia" w:ascii="宋体" w:hAnsi="宋体" w:eastAsia="宋体"/>
          <w:sz w:val="24"/>
        </w:rPr>
        <w:t>要求提供佐证材料和效果图</w:t>
      </w:r>
      <w:r>
        <w:rPr>
          <w:rFonts w:hint="eastAsia" w:ascii="宋体" w:hAnsi="宋体" w:eastAsia="宋体"/>
          <w:sz w:val="24"/>
          <w:lang w:eastAsia="zh-CN"/>
        </w:rPr>
        <w:t>。</w:t>
      </w:r>
    </w:p>
    <w:p>
      <w:pPr>
        <w:spacing w:line="360" w:lineRule="auto"/>
        <w:ind w:firstLine="435"/>
        <w:rPr>
          <w:rFonts w:hint="eastAsia" w:ascii="宋体" w:hAnsi="宋体" w:eastAsia="宋体"/>
          <w:sz w:val="24"/>
        </w:rPr>
      </w:pPr>
      <w:r>
        <w:rPr>
          <w:rFonts w:hint="eastAsia" w:ascii="宋体" w:hAnsi="宋体" w:eastAsia="宋体"/>
          <w:sz w:val="24"/>
        </w:rPr>
        <w:t>(十二) 文档：提供需求文档、设计文档、系统部署文档及其他文档。</w:t>
      </w:r>
    </w:p>
    <w:p>
      <w:pPr>
        <w:spacing w:line="360" w:lineRule="auto"/>
        <w:ind w:firstLine="435"/>
        <w:rPr>
          <w:rFonts w:hint="eastAsia" w:ascii="宋体" w:hAnsi="宋体" w:eastAsia="宋体"/>
          <w:sz w:val="24"/>
        </w:rPr>
      </w:pPr>
      <w:r>
        <w:rPr>
          <w:rFonts w:hint="eastAsia" w:ascii="宋体" w:hAnsi="宋体" w:eastAsia="宋体"/>
          <w:sz w:val="24"/>
        </w:rPr>
        <w:t xml:space="preserve">(十三) 备份还原：系统程序及数据需要有备份还原机制。数据库定时自动备份。 </w:t>
      </w:r>
    </w:p>
    <w:p>
      <w:pPr>
        <w:spacing w:line="360" w:lineRule="auto"/>
        <w:ind w:firstLine="435"/>
        <w:rPr>
          <w:rFonts w:hint="eastAsia" w:ascii="宋体" w:hAnsi="宋体" w:eastAsia="宋体"/>
          <w:sz w:val="24"/>
        </w:rPr>
      </w:pPr>
      <w:r>
        <w:rPr>
          <w:rFonts w:hint="eastAsia" w:ascii="宋体" w:hAnsi="宋体" w:eastAsia="宋体"/>
          <w:sz w:val="24"/>
        </w:rPr>
        <w:t>(十四) 统计分析：浏览信息统计的统计与分析。</w:t>
      </w:r>
    </w:p>
    <w:p>
      <w:pPr>
        <w:spacing w:line="360" w:lineRule="auto"/>
        <w:ind w:firstLine="435"/>
        <w:rPr>
          <w:rFonts w:hint="eastAsia" w:ascii="宋体" w:hAnsi="宋体" w:eastAsia="宋体"/>
          <w:sz w:val="24"/>
        </w:rPr>
      </w:pPr>
      <w:r>
        <w:rPr>
          <w:rFonts w:hint="eastAsia" w:ascii="宋体" w:hAnsi="宋体" w:eastAsia="宋体"/>
          <w:sz w:val="24"/>
        </w:rPr>
        <w:t>(十五) 网站维护：</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rPr>
        <w:t>故障处理要及时。网站出现故障，影响系统正常运行，需要及时解决故障。</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网站巡检</w:t>
      </w:r>
      <w:r>
        <w:rPr>
          <w:rFonts w:hint="eastAsia" w:ascii="宋体" w:hAnsi="宋体" w:eastAsia="宋体"/>
          <w:sz w:val="24"/>
          <w:lang w:eastAsia="zh-CN"/>
        </w:rPr>
        <w:t>、</w:t>
      </w:r>
      <w:r>
        <w:rPr>
          <w:rFonts w:hint="eastAsia" w:ascii="宋体" w:hAnsi="宋体" w:eastAsia="宋体"/>
          <w:sz w:val="24"/>
        </w:rPr>
        <w:t>网站状态监控</w:t>
      </w:r>
      <w:r>
        <w:rPr>
          <w:rFonts w:hint="eastAsia" w:ascii="宋体" w:hAnsi="宋体" w:eastAsia="宋体"/>
          <w:sz w:val="24"/>
          <w:lang w:eastAsia="zh-CN"/>
        </w:rPr>
        <w:t>、</w:t>
      </w:r>
      <w:r>
        <w:rPr>
          <w:rFonts w:hint="eastAsia" w:ascii="宋体" w:hAnsi="宋体" w:eastAsia="宋体"/>
          <w:sz w:val="24"/>
        </w:rPr>
        <w:t>网站流量报告、兼容性升级等其他常规性维护，每季度一次常规巡检。</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eastAsia="宋体"/>
          <w:sz w:val="24"/>
        </w:rPr>
        <w:t>配合医院完成官网等保二级测评，并完成测评所需的系统问题及功能改造。</w:t>
      </w:r>
    </w:p>
    <w:p>
      <w:pPr>
        <w:spacing w:line="360" w:lineRule="auto"/>
        <w:ind w:firstLine="435"/>
        <w:rPr>
          <w:rFonts w:hint="eastAsia" w:ascii="宋体" w:hAnsi="宋体" w:eastAsia="宋体"/>
          <w:sz w:val="24"/>
        </w:rPr>
      </w:pPr>
      <w:r>
        <w:rPr>
          <w:rFonts w:hint="eastAsia" w:ascii="宋体" w:hAnsi="宋体" w:eastAsia="宋体"/>
          <w:sz w:val="24"/>
        </w:rPr>
        <w:t>(十六) 其他售后服务：</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rPr>
        <w:t>网站修改：大多数信息在后台里就可以直接更改，牵扯到小细节布局调整的时候，需要提供一些技术支持。</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病毒防治：将对网站源码进行一定程度的优化，最大可能的避免源码漏洞，鉴于网络的特性，如网站遭受病毒感染，并及时进行病毒清除，并把网站数据恢复到最新备份，使网站恢复运营。 </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eastAsia="宋体"/>
          <w:sz w:val="24"/>
        </w:rPr>
        <w:t xml:space="preserve">网站优化：伴随着互联网技术的发展以及服务器环境的改变，将免费提供给代码升级，迅速弥补源码漏洞等。 </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rPr>
        <w:t>个性化修改：可根据医院办公室工作需要，提供部分个性化功能添加与修改。</w:t>
      </w:r>
    </w:p>
    <w:p>
      <w:pPr>
        <w:spacing w:line="360" w:lineRule="auto"/>
        <w:ind w:firstLine="435"/>
        <w:rPr>
          <w:rFonts w:hint="eastAsia" w:ascii="宋体" w:hAnsi="宋体" w:eastAsia="宋体"/>
          <w:b/>
          <w:bCs/>
          <w:sz w:val="24"/>
        </w:rPr>
      </w:pPr>
      <w:r>
        <w:rPr>
          <w:rFonts w:hint="eastAsia" w:ascii="宋体" w:hAnsi="宋体" w:eastAsia="宋体"/>
          <w:b/>
          <w:bCs/>
          <w:sz w:val="24"/>
        </w:rPr>
        <w:t xml:space="preserve">1.2栏目设置 </w:t>
      </w:r>
    </w:p>
    <w:p>
      <w:pPr>
        <w:spacing w:line="360" w:lineRule="auto"/>
        <w:ind w:firstLine="435"/>
        <w:rPr>
          <w:rFonts w:hint="eastAsia" w:ascii="宋体" w:hAnsi="宋体" w:eastAsia="宋体"/>
          <w:b/>
          <w:bCs/>
          <w:sz w:val="24"/>
        </w:rPr>
      </w:pPr>
      <w:r>
        <w:rPr>
          <w:rFonts w:hint="eastAsia" w:ascii="宋体" w:hAnsi="宋体" w:eastAsia="宋体"/>
          <w:b/>
          <w:bCs/>
          <w:sz w:val="24"/>
        </w:rPr>
        <w:t>栏目设置：医院概况、新闻中心、院务公开、科室导航、专家介绍、医疗护理、医保政策、就诊指南。</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一</w:t>
      </w:r>
      <w:r>
        <w:rPr>
          <w:rFonts w:hint="eastAsia" w:ascii="宋体" w:hAnsi="宋体" w:eastAsia="宋体"/>
          <w:sz w:val="24"/>
          <w:lang w:eastAsia="zh-CN"/>
        </w:rPr>
        <w:t>）</w:t>
      </w:r>
      <w:r>
        <w:rPr>
          <w:rFonts w:hint="eastAsia" w:ascii="宋体" w:hAnsi="宋体" w:eastAsia="宋体"/>
          <w:sz w:val="24"/>
        </w:rPr>
        <w:t>首页（首页面）</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1</w:t>
      </w:r>
      <w:r>
        <w:rPr>
          <w:rFonts w:hint="eastAsia" w:ascii="宋体" w:hAnsi="宋体" w:eastAsia="宋体"/>
          <w:sz w:val="24"/>
          <w:lang w:eastAsia="zh-CN"/>
        </w:rPr>
        <w:t>）</w:t>
      </w:r>
      <w:r>
        <w:rPr>
          <w:rFonts w:hint="eastAsia" w:ascii="宋体" w:hAnsi="宋体" w:eastAsia="宋体"/>
          <w:sz w:val="24"/>
        </w:rPr>
        <w:t xml:space="preserve">首页包括：医院概况、新闻中心、院务公开、科室导航、专家介绍、医疗护理、医保政策、就诊指南。快捷入口。版面风格色调参照当下流行趋势，参考本院LOGO主色调，需符合医院VI视觉审美。 </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2</w:t>
      </w:r>
      <w:r>
        <w:rPr>
          <w:rFonts w:hint="eastAsia" w:ascii="宋体" w:hAnsi="宋体" w:eastAsia="宋体"/>
          <w:sz w:val="24"/>
          <w:lang w:eastAsia="zh-CN"/>
        </w:rPr>
        <w:t>）</w:t>
      </w:r>
      <w:r>
        <w:rPr>
          <w:rFonts w:hint="eastAsia" w:ascii="宋体" w:hAnsi="宋体" w:eastAsia="宋体"/>
          <w:sz w:val="24"/>
        </w:rPr>
        <w:t xml:space="preserve">所有页面的版头和版尾保持一致，调用的是同一个模块，方便维护。版头包括：医院LOGO、共用栏目。版尾包括：网站地图（相关网站）、联系我们、访问量、版权信息。 </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3</w:t>
      </w:r>
      <w:r>
        <w:rPr>
          <w:rFonts w:hint="eastAsia" w:ascii="宋体" w:hAnsi="宋体" w:eastAsia="宋体"/>
          <w:sz w:val="24"/>
          <w:lang w:eastAsia="zh-CN"/>
        </w:rPr>
        <w:t>）</w:t>
      </w:r>
      <w:r>
        <w:rPr>
          <w:rFonts w:hint="eastAsia" w:ascii="宋体" w:hAnsi="宋体" w:eastAsia="宋体"/>
          <w:sz w:val="24"/>
        </w:rPr>
        <w:t>设置</w:t>
      </w:r>
      <w:r>
        <w:rPr>
          <w:rFonts w:hint="eastAsia" w:ascii="宋体" w:hAnsi="宋体" w:eastAsia="宋体"/>
          <w:sz w:val="24"/>
          <w:lang w:val="en-US" w:eastAsia="zh-CN"/>
        </w:rPr>
        <w:t>5</w:t>
      </w:r>
      <w:r>
        <w:rPr>
          <w:rFonts w:hint="eastAsia" w:ascii="宋体" w:hAnsi="宋体" w:eastAsia="宋体"/>
          <w:sz w:val="24"/>
        </w:rPr>
        <w:t xml:space="preserve">个动态图片，图片上标注医院相关的口号、标语，轮流循环，可方便管理更换。 </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rPr>
        <w:t>图片新闻：制作3-5张循环照片，点击图片可以查看相关的新闻。</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二</w:t>
      </w:r>
      <w:r>
        <w:rPr>
          <w:rFonts w:hint="eastAsia" w:ascii="宋体" w:hAnsi="宋体" w:eastAsia="宋体"/>
          <w:sz w:val="24"/>
          <w:lang w:eastAsia="zh-CN"/>
        </w:rPr>
        <w:t>）</w:t>
      </w:r>
      <w:r>
        <w:rPr>
          <w:rFonts w:hint="eastAsia" w:ascii="宋体" w:hAnsi="宋体" w:eastAsia="宋体"/>
          <w:sz w:val="24"/>
        </w:rPr>
        <w:t>医院概况（二级页面）</w:t>
      </w:r>
    </w:p>
    <w:p>
      <w:pPr>
        <w:spacing w:line="360" w:lineRule="auto"/>
        <w:ind w:firstLine="435"/>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35"/>
        <w:rPr>
          <w:rFonts w:hint="eastAsia" w:ascii="宋体" w:hAnsi="宋体" w:eastAsia="宋体"/>
          <w:sz w:val="24"/>
        </w:rPr>
      </w:pPr>
      <w:r>
        <w:rPr>
          <w:rFonts w:hint="eastAsia" w:ascii="宋体" w:hAnsi="宋体" w:eastAsia="宋体"/>
          <w:sz w:val="24"/>
          <w:lang w:eastAsia="zh-CN"/>
        </w:rPr>
        <w:t>（</w:t>
      </w:r>
      <w:r>
        <w:rPr>
          <w:rFonts w:hint="eastAsia" w:ascii="宋体" w:hAnsi="宋体" w:eastAsia="宋体"/>
          <w:sz w:val="24"/>
          <w:lang w:val="en-US" w:eastAsia="zh-CN"/>
        </w:rPr>
        <w:t>三</w:t>
      </w:r>
      <w:r>
        <w:rPr>
          <w:rFonts w:hint="eastAsia" w:ascii="宋体" w:hAnsi="宋体" w:eastAsia="宋体"/>
          <w:sz w:val="24"/>
          <w:lang w:eastAsia="zh-CN"/>
        </w:rPr>
        <w:t>）</w:t>
      </w:r>
      <w:r>
        <w:rPr>
          <w:rFonts w:hint="eastAsia" w:ascii="宋体" w:hAnsi="宋体" w:eastAsia="宋体"/>
          <w:sz w:val="24"/>
        </w:rPr>
        <w:t>新闻中心（二级页面）</w:t>
      </w:r>
    </w:p>
    <w:p>
      <w:pPr>
        <w:spacing w:line="360" w:lineRule="auto"/>
        <w:ind w:firstLine="435"/>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35"/>
        <w:rPr>
          <w:rFonts w:hint="eastAsia" w:ascii="宋体" w:hAnsi="宋体" w:eastAsia="宋体"/>
          <w:sz w:val="24"/>
        </w:rPr>
      </w:pPr>
      <w:r>
        <w:rPr>
          <w:rFonts w:hint="eastAsia" w:ascii="宋体" w:hAnsi="宋体" w:eastAsia="宋体"/>
          <w:sz w:val="24"/>
        </w:rPr>
        <w:t>（四）院务公开（二级页面）</w:t>
      </w:r>
    </w:p>
    <w:p>
      <w:pPr>
        <w:spacing w:line="360" w:lineRule="auto"/>
        <w:ind w:firstLine="435"/>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35"/>
        <w:rPr>
          <w:rFonts w:hint="eastAsia" w:ascii="宋体" w:hAnsi="宋体" w:eastAsia="宋体"/>
          <w:sz w:val="24"/>
        </w:rPr>
      </w:pPr>
      <w:r>
        <w:rPr>
          <w:rFonts w:hint="eastAsia" w:ascii="宋体" w:hAnsi="宋体" w:eastAsia="宋体"/>
          <w:sz w:val="24"/>
        </w:rPr>
        <w:t>（五）科室导航（二级页面）</w:t>
      </w:r>
    </w:p>
    <w:p>
      <w:pPr>
        <w:spacing w:line="360" w:lineRule="auto"/>
        <w:ind w:firstLine="435"/>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80" w:firstLineChars="200"/>
        <w:rPr>
          <w:rFonts w:hint="eastAsia" w:ascii="宋体" w:hAnsi="宋体" w:eastAsia="宋体"/>
          <w:sz w:val="24"/>
        </w:rPr>
      </w:pPr>
      <w:r>
        <w:rPr>
          <w:rFonts w:hint="eastAsia" w:ascii="宋体" w:hAnsi="宋体" w:eastAsia="宋体"/>
          <w:sz w:val="24"/>
        </w:rPr>
        <w:t>(六)专家介绍（二级页面）</w:t>
      </w:r>
    </w:p>
    <w:p>
      <w:pPr>
        <w:spacing w:line="360" w:lineRule="auto"/>
        <w:ind w:firstLine="480" w:firstLineChars="200"/>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35"/>
        <w:rPr>
          <w:rFonts w:hint="eastAsia" w:ascii="宋体" w:hAnsi="宋体" w:eastAsia="宋体"/>
          <w:sz w:val="24"/>
        </w:rPr>
      </w:pPr>
      <w:r>
        <w:rPr>
          <w:rFonts w:hint="eastAsia" w:ascii="宋体" w:hAnsi="宋体" w:eastAsia="宋体"/>
          <w:sz w:val="24"/>
        </w:rPr>
        <w:t>（七）医疗护理（二级页面）</w:t>
      </w:r>
    </w:p>
    <w:p>
      <w:pPr>
        <w:spacing w:line="360" w:lineRule="auto"/>
        <w:ind w:firstLine="435"/>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35"/>
        <w:rPr>
          <w:rFonts w:hint="eastAsia" w:ascii="宋体" w:hAnsi="宋体" w:eastAsia="宋体"/>
          <w:sz w:val="24"/>
        </w:rPr>
      </w:pPr>
      <w:r>
        <w:rPr>
          <w:rFonts w:hint="eastAsia" w:ascii="宋体" w:hAnsi="宋体" w:eastAsia="宋体"/>
          <w:sz w:val="24"/>
        </w:rPr>
        <w:t>（八）医保政策（二级页面）</w:t>
      </w:r>
    </w:p>
    <w:p>
      <w:pPr>
        <w:spacing w:line="360" w:lineRule="auto"/>
        <w:ind w:firstLine="435"/>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35"/>
        <w:rPr>
          <w:rFonts w:hint="eastAsia" w:ascii="宋体" w:hAnsi="宋体" w:eastAsia="宋体"/>
          <w:sz w:val="24"/>
        </w:rPr>
      </w:pPr>
      <w:r>
        <w:rPr>
          <w:rFonts w:hint="eastAsia" w:ascii="宋体" w:hAnsi="宋体" w:eastAsia="宋体"/>
          <w:sz w:val="24"/>
        </w:rPr>
        <w:t>（九）就诊指南（二级页面）</w:t>
      </w:r>
    </w:p>
    <w:p>
      <w:pPr>
        <w:spacing w:line="360" w:lineRule="auto"/>
        <w:ind w:firstLine="480" w:firstLineChars="200"/>
        <w:rPr>
          <w:rFonts w:hint="eastAsia" w:ascii="宋体" w:hAnsi="宋体" w:eastAsia="宋体"/>
          <w:sz w:val="24"/>
        </w:rPr>
      </w:pPr>
      <w:r>
        <w:rPr>
          <w:rFonts w:hint="eastAsia" w:ascii="宋体" w:hAnsi="宋体" w:eastAsia="宋体"/>
          <w:sz w:val="24"/>
        </w:rPr>
        <w:t>包含栏目：根据医院实施需求；</w:t>
      </w:r>
    </w:p>
    <w:p>
      <w:pPr>
        <w:spacing w:line="360" w:lineRule="auto"/>
        <w:ind w:firstLine="435"/>
        <w:rPr>
          <w:rFonts w:hint="eastAsia" w:ascii="宋体" w:hAnsi="宋体" w:eastAsia="宋体"/>
          <w:b/>
          <w:bCs/>
          <w:sz w:val="24"/>
        </w:rPr>
      </w:pPr>
      <w:r>
        <w:rPr>
          <w:rFonts w:hint="eastAsia" w:ascii="宋体" w:hAnsi="宋体" w:eastAsia="宋体"/>
          <w:b/>
          <w:bCs/>
          <w:sz w:val="24"/>
          <w:lang w:val="en-US" w:eastAsia="zh-CN"/>
        </w:rPr>
        <w:t>2、</w:t>
      </w:r>
      <w:r>
        <w:rPr>
          <w:rFonts w:hint="eastAsia" w:ascii="宋体" w:hAnsi="宋体" w:eastAsia="宋体"/>
          <w:b/>
          <w:bCs/>
          <w:sz w:val="24"/>
        </w:rPr>
        <w:t>验收要求</w:t>
      </w:r>
    </w:p>
    <w:p>
      <w:pPr>
        <w:spacing w:line="360" w:lineRule="auto"/>
        <w:ind w:firstLine="435"/>
        <w:rPr>
          <w:rFonts w:hint="eastAsia" w:ascii="宋体" w:hAnsi="宋体" w:eastAsia="宋体"/>
          <w:sz w:val="24"/>
        </w:rPr>
      </w:pPr>
      <w:r>
        <w:rPr>
          <w:rFonts w:hint="eastAsia" w:ascii="宋体" w:hAnsi="宋体" w:eastAsia="宋体"/>
          <w:sz w:val="24"/>
        </w:rPr>
        <w:t>合同签订后,</w:t>
      </w:r>
      <w:r>
        <w:rPr>
          <w:rFonts w:hint="eastAsia" w:ascii="宋体" w:hAnsi="宋体" w:eastAsia="宋体"/>
          <w:sz w:val="24"/>
          <w:lang w:val="en-US" w:eastAsia="zh-CN"/>
        </w:rPr>
        <w:t>供应商</w:t>
      </w:r>
      <w:r>
        <w:rPr>
          <w:rFonts w:hint="eastAsia" w:ascii="宋体" w:hAnsi="宋体" w:eastAsia="宋体"/>
          <w:sz w:val="24"/>
        </w:rPr>
        <w:t>将所研发软件负责安装调试、部署、系统集成完毕后交付使用。</w:t>
      </w:r>
      <w:r>
        <w:rPr>
          <w:rFonts w:hint="eastAsia" w:ascii="宋体" w:hAnsi="宋体" w:eastAsia="宋体"/>
          <w:sz w:val="24"/>
          <w:lang w:val="en-US" w:eastAsia="zh-CN"/>
        </w:rPr>
        <w:t>供应商</w:t>
      </w:r>
      <w:r>
        <w:rPr>
          <w:rFonts w:hint="eastAsia" w:ascii="宋体" w:hAnsi="宋体" w:eastAsia="宋体"/>
          <w:sz w:val="24"/>
        </w:rPr>
        <w:t>必须向用户提供用户使用手册、安装文档等相关资料。</w:t>
      </w:r>
      <w:r>
        <w:rPr>
          <w:rFonts w:hint="eastAsia" w:ascii="宋体" w:hAnsi="宋体" w:eastAsia="宋体"/>
          <w:sz w:val="24"/>
          <w:lang w:val="en-US" w:eastAsia="zh-CN"/>
        </w:rPr>
        <w:t>供应商</w:t>
      </w:r>
      <w:r>
        <w:rPr>
          <w:rFonts w:hint="eastAsia" w:ascii="宋体" w:hAnsi="宋体" w:eastAsia="宋体"/>
          <w:sz w:val="24"/>
        </w:rPr>
        <w:t>还需对用户做使用培训。符合技术要求、国家相关规范和医院对验收的相关规定后，方可验收。</w:t>
      </w:r>
    </w:p>
    <w:p>
      <w:pPr>
        <w:spacing w:line="360" w:lineRule="auto"/>
        <w:ind w:firstLine="435"/>
        <w:rPr>
          <w:rFonts w:hint="eastAsia" w:ascii="宋体" w:hAnsi="宋体" w:eastAsia="宋体"/>
          <w:b/>
          <w:bCs/>
          <w:sz w:val="24"/>
        </w:rPr>
      </w:pPr>
      <w:r>
        <w:rPr>
          <w:rFonts w:hint="eastAsia" w:ascii="宋体" w:hAnsi="宋体" w:eastAsia="宋体"/>
          <w:b/>
          <w:bCs/>
          <w:sz w:val="24"/>
          <w:lang w:val="en-US" w:eastAsia="zh-CN"/>
        </w:rPr>
        <w:t>3、</w:t>
      </w:r>
      <w:r>
        <w:rPr>
          <w:rFonts w:hint="eastAsia" w:ascii="宋体" w:hAnsi="宋体" w:eastAsia="宋体"/>
          <w:b/>
          <w:bCs/>
          <w:sz w:val="24"/>
        </w:rPr>
        <w:t>运维服务要求</w:t>
      </w:r>
    </w:p>
    <w:p>
      <w:pPr>
        <w:spacing w:line="360" w:lineRule="auto"/>
        <w:ind w:firstLine="435"/>
        <w:rPr>
          <w:rFonts w:hint="eastAsia" w:ascii="宋体" w:hAnsi="宋体" w:eastAsia="宋体"/>
          <w:sz w:val="24"/>
        </w:rPr>
      </w:pPr>
      <w:r>
        <w:rPr>
          <w:rFonts w:hint="eastAsia" w:ascii="宋体" w:hAnsi="宋体" w:eastAsia="宋体"/>
          <w:sz w:val="24"/>
        </w:rPr>
        <w:t>★（1）项目经验收合格之日起，免费维保五年，</w:t>
      </w:r>
      <w:r>
        <w:rPr>
          <w:rFonts w:hint="eastAsia" w:ascii="宋体" w:hAnsi="宋体" w:eastAsia="宋体"/>
          <w:sz w:val="24"/>
          <w:lang w:val="en-US" w:eastAsia="zh-CN"/>
        </w:rPr>
        <w:t>供应商</w:t>
      </w:r>
      <w:r>
        <w:rPr>
          <w:rFonts w:hint="eastAsia" w:ascii="宋体" w:hAnsi="宋体" w:eastAsia="宋体"/>
          <w:sz w:val="24"/>
        </w:rPr>
        <w:t>承诺提供原厂服务。</w:t>
      </w:r>
    </w:p>
    <w:p>
      <w:pPr>
        <w:spacing w:line="360" w:lineRule="auto"/>
        <w:ind w:firstLine="435"/>
        <w:rPr>
          <w:rFonts w:hint="eastAsia" w:ascii="宋体" w:hAnsi="宋体" w:eastAsia="宋体"/>
          <w:sz w:val="24"/>
        </w:rPr>
      </w:pPr>
      <w:r>
        <w:rPr>
          <w:rFonts w:hint="eastAsia" w:ascii="宋体" w:hAnsi="宋体" w:eastAsia="宋体"/>
          <w:sz w:val="24"/>
        </w:rPr>
        <w:t>（2）免费维保期内</w:t>
      </w:r>
      <w:r>
        <w:rPr>
          <w:rFonts w:hint="eastAsia" w:ascii="宋体" w:hAnsi="宋体" w:eastAsia="宋体"/>
          <w:sz w:val="24"/>
          <w:lang w:val="en-US" w:eastAsia="zh-CN"/>
        </w:rPr>
        <w:t>供应商</w:t>
      </w:r>
      <w:r>
        <w:rPr>
          <w:rFonts w:hint="eastAsia" w:ascii="宋体" w:hAnsi="宋体" w:eastAsia="宋体"/>
          <w:sz w:val="24"/>
        </w:rPr>
        <w:t>应采用定期走访、现场服务、电话和网络咨询等方式为用户提供全方位技术服务；如系统出现故障不能正常运行，</w:t>
      </w:r>
      <w:r>
        <w:rPr>
          <w:rFonts w:hint="eastAsia" w:ascii="宋体" w:hAnsi="宋体" w:eastAsia="宋体"/>
          <w:sz w:val="24"/>
          <w:lang w:val="en-US" w:eastAsia="zh-CN"/>
        </w:rPr>
        <w:t>供应商</w:t>
      </w:r>
      <w:r>
        <w:rPr>
          <w:rFonts w:hint="eastAsia" w:ascii="宋体" w:hAnsi="宋体" w:eastAsia="宋体"/>
          <w:sz w:val="24"/>
        </w:rPr>
        <w:t>在接到医院的请求后，应立即安排技术人员进行软件维护，按照国家及行业标准对故障进行及时处理，确保系统正常运行。</w:t>
      </w:r>
    </w:p>
    <w:p>
      <w:pPr>
        <w:spacing w:line="360" w:lineRule="auto"/>
        <w:ind w:firstLine="435"/>
        <w:rPr>
          <w:rFonts w:hint="eastAsia" w:ascii="宋体" w:hAnsi="宋体" w:eastAsia="宋体"/>
          <w:sz w:val="24"/>
        </w:rPr>
      </w:pPr>
      <w:r>
        <w:rPr>
          <w:rFonts w:hint="eastAsia" w:ascii="宋体" w:hAnsi="宋体" w:eastAsia="宋体"/>
          <w:sz w:val="24"/>
        </w:rPr>
        <w:t>（3）系统免费维护期内，</w:t>
      </w:r>
      <w:r>
        <w:rPr>
          <w:rFonts w:hint="eastAsia" w:ascii="宋体" w:hAnsi="宋体" w:eastAsia="宋体"/>
          <w:sz w:val="24"/>
          <w:lang w:val="en-US" w:eastAsia="zh-CN"/>
        </w:rPr>
        <w:t>供应商</w:t>
      </w:r>
      <w:r>
        <w:rPr>
          <w:rFonts w:hint="eastAsia" w:ascii="宋体" w:hAnsi="宋体" w:eastAsia="宋体"/>
          <w:sz w:val="24"/>
        </w:rPr>
        <w:t>必须派遣专业工程师专职跟进和维护。定期对系统进行巡检，保证系统在最优化的状态下稳定运行。</w:t>
      </w:r>
    </w:p>
    <w:p>
      <w:pPr>
        <w:spacing w:line="360" w:lineRule="auto"/>
        <w:ind w:firstLine="435"/>
        <w:rPr>
          <w:rFonts w:hint="eastAsia" w:ascii="宋体" w:hAnsi="宋体" w:eastAsia="宋体"/>
          <w:b/>
          <w:bCs/>
          <w:sz w:val="24"/>
        </w:rPr>
      </w:pPr>
      <w:r>
        <w:rPr>
          <w:rFonts w:hint="eastAsia" w:ascii="宋体" w:hAnsi="宋体" w:eastAsia="宋体"/>
          <w:b/>
          <w:bCs/>
          <w:sz w:val="24"/>
          <w:lang w:val="en-US" w:eastAsia="zh-CN"/>
        </w:rPr>
        <w:t>4、</w:t>
      </w:r>
      <w:r>
        <w:rPr>
          <w:rFonts w:hint="eastAsia" w:ascii="宋体" w:hAnsi="宋体" w:eastAsia="宋体"/>
          <w:b/>
          <w:bCs/>
          <w:sz w:val="24"/>
        </w:rPr>
        <w:t>服务保障</w:t>
      </w:r>
    </w:p>
    <w:p>
      <w:pPr>
        <w:spacing w:line="360" w:lineRule="auto"/>
        <w:ind w:firstLine="435"/>
        <w:rPr>
          <w:rFonts w:hint="eastAsia" w:ascii="宋体" w:hAnsi="宋体" w:eastAsia="宋体"/>
          <w:sz w:val="24"/>
          <w:lang w:val="en-US" w:eastAsia="zh-CN"/>
        </w:rPr>
      </w:pPr>
      <w:r>
        <w:rPr>
          <w:rFonts w:hint="eastAsia" w:ascii="宋体" w:hAnsi="宋体" w:eastAsia="宋体"/>
          <w:sz w:val="24"/>
        </w:rPr>
        <w:t>（1）供应商应</w:t>
      </w:r>
      <w:r>
        <w:rPr>
          <w:rFonts w:hint="eastAsia" w:ascii="宋体" w:hAnsi="宋体" w:eastAsia="宋体"/>
          <w:sz w:val="24"/>
          <w:lang w:val="en-US" w:eastAsia="zh-CN"/>
        </w:rPr>
        <w:t>根据采购文件</w:t>
      </w:r>
      <w:r>
        <w:rPr>
          <w:rFonts w:hint="eastAsia" w:ascii="宋体" w:hAnsi="宋体" w:eastAsia="宋体"/>
          <w:sz w:val="24"/>
        </w:rPr>
        <w:t>，</w:t>
      </w:r>
      <w:r>
        <w:rPr>
          <w:rFonts w:hint="eastAsia" w:ascii="宋体" w:hAnsi="宋体" w:eastAsia="宋体"/>
          <w:sz w:val="24"/>
          <w:lang w:val="en-US" w:eastAsia="zh-CN"/>
        </w:rPr>
        <w:t>在响应文件中详细标明对采购文件中所有采购需求内容的响应情况。</w:t>
      </w:r>
    </w:p>
    <w:p>
      <w:pPr>
        <w:spacing w:line="360" w:lineRule="auto"/>
        <w:ind w:firstLine="435"/>
        <w:rPr>
          <w:rFonts w:hint="eastAsia" w:ascii="宋体" w:hAnsi="宋体" w:eastAsia="宋体"/>
          <w:color w:val="auto"/>
          <w:sz w:val="24"/>
        </w:rPr>
      </w:pPr>
      <w:r>
        <w:rPr>
          <w:rFonts w:hint="eastAsia" w:ascii="宋体" w:hAnsi="宋体" w:eastAsia="宋体"/>
          <w:sz w:val="24"/>
        </w:rPr>
        <w:t>（2）</w:t>
      </w:r>
      <w:r>
        <w:rPr>
          <w:rFonts w:hint="eastAsia" w:ascii="宋体" w:hAnsi="宋体" w:eastAsia="宋体"/>
          <w:sz w:val="24"/>
          <w:lang w:val="en-US" w:eastAsia="zh-CN"/>
        </w:rPr>
        <w:t>若</w:t>
      </w:r>
      <w:r>
        <w:rPr>
          <w:rFonts w:hint="eastAsia" w:ascii="宋体" w:hAnsi="宋体" w:eastAsia="宋体"/>
          <w:sz w:val="24"/>
        </w:rPr>
        <w:t>发生因供应商安全措施不力造成的事故责任、或者其他工作失误，由</w:t>
      </w:r>
      <w:r>
        <w:rPr>
          <w:rFonts w:hint="eastAsia" w:ascii="宋体" w:hAnsi="宋体" w:eastAsia="宋体"/>
          <w:color w:val="auto"/>
          <w:sz w:val="24"/>
        </w:rPr>
        <w:t>此所产生的一切责任由供应商承担。</w:t>
      </w:r>
    </w:p>
    <w:p>
      <w:pPr>
        <w:spacing w:line="360" w:lineRule="auto"/>
        <w:ind w:firstLine="435"/>
        <w:rPr>
          <w:rFonts w:hint="default" w:ascii="宋体" w:hAnsi="宋体" w:eastAsia="宋体"/>
          <w:color w:val="auto"/>
          <w:sz w:val="24"/>
          <w:lang w:val="en-US" w:eastAsia="zh-CN"/>
        </w:rPr>
      </w:pPr>
      <w:r>
        <w:rPr>
          <w:rFonts w:hint="eastAsia" w:ascii="宋体" w:hAnsi="宋体" w:eastAsia="宋体"/>
          <w:color w:val="auto"/>
          <w:sz w:val="24"/>
          <w:highlight w:val="yellow"/>
        </w:rPr>
        <w:t>（3）</w:t>
      </w:r>
      <w:r>
        <w:rPr>
          <w:rFonts w:hint="eastAsia" w:ascii="宋体" w:hAnsi="宋体" w:eastAsia="宋体"/>
          <w:color w:val="auto"/>
          <w:sz w:val="24"/>
          <w:highlight w:val="yellow"/>
          <w:lang w:val="en-US" w:eastAsia="zh-CN"/>
        </w:rPr>
        <w:t>若</w:t>
      </w:r>
      <w:r>
        <w:rPr>
          <w:rFonts w:hint="eastAsia" w:ascii="宋体" w:hAnsi="宋体" w:eastAsia="宋体"/>
          <w:color w:val="auto"/>
          <w:sz w:val="24"/>
          <w:highlight w:val="yellow"/>
        </w:rPr>
        <w:t>因供应商投入人员过少原因，造成无法在承诺工期内完成</w:t>
      </w:r>
      <w:r>
        <w:rPr>
          <w:rFonts w:hint="eastAsia" w:ascii="宋体" w:hAnsi="宋体" w:eastAsia="宋体"/>
          <w:color w:val="auto"/>
          <w:sz w:val="24"/>
        </w:rPr>
        <w:t>服务，由此产生的一切责任由供应商承担。</w:t>
      </w:r>
    </w:p>
    <w:p>
      <w:pPr>
        <w:spacing w:line="360" w:lineRule="auto"/>
        <w:ind w:firstLine="437"/>
        <w:outlineLvl w:val="0"/>
        <w:rPr>
          <w:rFonts w:hint="default" w:ascii="宋体" w:hAnsi="宋体" w:eastAsia="宋体"/>
          <w:b/>
          <w:color w:val="auto"/>
          <w:sz w:val="24"/>
          <w:szCs w:val="18"/>
          <w:highlight w:val="yellow"/>
          <w:lang w:val="en-US" w:eastAsia="zh-CN"/>
        </w:rPr>
      </w:pPr>
      <w:r>
        <w:rPr>
          <w:rFonts w:hint="eastAsia" w:ascii="宋体" w:hAnsi="宋体" w:eastAsia="宋体"/>
          <w:b/>
          <w:color w:val="auto"/>
          <w:sz w:val="24"/>
          <w:szCs w:val="18"/>
          <w:highlight w:val="yellow"/>
          <w:lang w:val="en-US" w:eastAsia="zh-CN"/>
        </w:rPr>
        <w:t>注：★号项为符合性审查性，供应商须完全满足，不响应或负偏离的，投标无效。</w:t>
      </w:r>
    </w:p>
    <w:p>
      <w:pPr>
        <w:numPr>
          <w:ilvl w:val="0"/>
          <w:numId w:val="0"/>
        </w:numPr>
        <w:spacing w:line="360" w:lineRule="auto"/>
        <w:ind w:firstLine="482" w:firstLineChars="200"/>
        <w:outlineLvl w:val="0"/>
        <w:rPr>
          <w:rFonts w:hint="eastAsia" w:ascii="宋体" w:hAnsi="宋体" w:eastAsia="宋体"/>
          <w:b/>
          <w:bCs w:val="0"/>
          <w:color w:val="auto"/>
          <w:sz w:val="24"/>
          <w:szCs w:val="18"/>
        </w:rPr>
      </w:pPr>
      <w:r>
        <w:rPr>
          <w:rFonts w:hint="eastAsia" w:ascii="宋体" w:hAnsi="宋体" w:eastAsia="宋体"/>
          <w:b/>
          <w:bCs w:val="0"/>
          <w:color w:val="auto"/>
          <w:sz w:val="24"/>
          <w:szCs w:val="18"/>
          <w:lang w:val="en-US" w:eastAsia="zh-CN"/>
        </w:rPr>
        <w:t>四、</w:t>
      </w:r>
      <w:r>
        <w:rPr>
          <w:rFonts w:hint="eastAsia" w:ascii="宋体" w:hAnsi="宋体" w:eastAsia="宋体"/>
          <w:b/>
          <w:bCs w:val="0"/>
          <w:color w:val="auto"/>
          <w:sz w:val="24"/>
          <w:szCs w:val="18"/>
        </w:rPr>
        <w:t>报价要求</w:t>
      </w:r>
    </w:p>
    <w:p>
      <w:pPr>
        <w:spacing w:line="360" w:lineRule="auto"/>
        <w:ind w:firstLine="435"/>
        <w:rPr>
          <w:rFonts w:hint="eastAsia" w:ascii="宋体" w:hAnsi="宋体" w:eastAsia="宋体"/>
          <w:sz w:val="24"/>
        </w:rPr>
      </w:pPr>
      <w:r>
        <w:rPr>
          <w:rFonts w:hint="eastAsia" w:ascii="宋体" w:hAnsi="宋体" w:eastAsia="宋体"/>
          <w:sz w:val="24"/>
          <w:lang w:val="en-US" w:eastAsia="zh-CN"/>
        </w:rPr>
        <w:t>本项目按总价报价，报价包含但不限于完成本项目所需的网站制作、人工、安装调试、售后服务、税金、质保期内的软件升级等发生的全部费用。</w:t>
      </w:r>
    </w:p>
    <w:p>
      <w:pPr>
        <w:spacing w:line="360" w:lineRule="auto"/>
        <w:ind w:firstLine="435"/>
        <w:rPr>
          <w:rFonts w:hint="default" w:ascii="宋体" w:hAnsi="宋体" w:eastAsia="宋体"/>
          <w:sz w:val="24"/>
          <w:lang w:val="en-US" w:eastAsia="zh-CN"/>
        </w:rPr>
      </w:pPr>
    </w:p>
    <w:p>
      <w:pPr>
        <w:pStyle w:val="5"/>
      </w:pPr>
    </w:p>
    <w:p>
      <w:pPr>
        <w:spacing w:line="360" w:lineRule="auto"/>
        <w:jc w:val="center"/>
        <w:outlineLvl w:val="0"/>
        <w:rPr>
          <w:rFonts w:hint="eastAsia" w:asciiTheme="minorEastAsia" w:hAnsiTheme="minorEastAsia" w:eastAsiaTheme="minorEastAsia"/>
          <w:b/>
          <w:color w:val="FF0000"/>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0"/>
    </w:p>
    <w:p>
      <w:pPr>
        <w:spacing w:line="360" w:lineRule="auto"/>
        <w:ind w:firstLine="437"/>
        <w:outlineLvl w:val="1"/>
        <w:rPr>
          <w:rFonts w:asciiTheme="minorEastAsia" w:hAnsiTheme="minorEastAsia" w:eastAsiaTheme="minorEastAsia"/>
          <w:b/>
          <w:sz w:val="24"/>
        </w:rPr>
      </w:pPr>
      <w:bookmarkStart w:id="41" w:name="_Toc21211"/>
      <w:bookmarkStart w:id="42" w:name="_Toc12199"/>
      <w:r>
        <w:rPr>
          <w:rFonts w:hint="eastAsia" w:asciiTheme="minorEastAsia" w:hAnsiTheme="minorEastAsia" w:eastAsiaTheme="minorEastAsia"/>
          <w:b/>
          <w:sz w:val="24"/>
        </w:rPr>
        <w:t>一、总则</w:t>
      </w:r>
      <w:bookmarkEnd w:id="41"/>
      <w:bookmarkEnd w:id="42"/>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43" w:name="_Toc16885"/>
      <w:bookmarkStart w:id="44" w:name="_Toc13039"/>
      <w:r>
        <w:rPr>
          <w:rFonts w:hint="eastAsia" w:asciiTheme="minorEastAsia" w:hAnsiTheme="minorEastAsia" w:eastAsiaTheme="minorEastAsia"/>
          <w:b/>
          <w:sz w:val="24"/>
        </w:rPr>
        <w:t>二、评审方法</w:t>
      </w:r>
      <w:bookmarkEnd w:id="43"/>
      <w:bookmarkEnd w:id="44"/>
    </w:p>
    <w:p>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5"/>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039"/>
        <w:gridCol w:w="3734"/>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b/>
                <w:color w:val="auto"/>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序号</w:t>
            </w:r>
          </w:p>
        </w:tc>
        <w:tc>
          <w:tcPr>
            <w:tcW w:w="1032" w:type="pct"/>
            <w:tcBorders>
              <w:bottom w:val="single" w:color="auto" w:sz="4" w:space="0"/>
            </w:tcBorders>
            <w:vAlign w:val="center"/>
          </w:tcPr>
          <w:p>
            <w:pPr>
              <w:pStyle w:val="20"/>
              <w:pBdr>
                <w:bottom w:val="none" w:color="auto" w:sz="0" w:space="0"/>
              </w:pBdr>
              <w:tabs>
                <w:tab w:val="clear" w:pos="4153"/>
                <w:tab w:val="clear" w:pos="8306"/>
              </w:tabs>
              <w:snapToGrid w:val="0"/>
              <w:spacing w:line="360" w:lineRule="auto"/>
              <w:ind w:right="-10"/>
              <w:jc w:val="center"/>
              <w:textAlignment w:val="auto"/>
              <w:rPr>
                <w:rFonts w:ascii="宋体" w:hAnsi="宋体" w:eastAsia="宋体"/>
                <w:color w:val="auto"/>
                <w:kern w:val="2"/>
                <w:szCs w:val="24"/>
              </w:rPr>
            </w:pPr>
            <w:r>
              <w:rPr>
                <w:rFonts w:hint="eastAsia" w:ascii="宋体" w:hAnsi="宋体" w:eastAsia="宋体"/>
                <w:color w:val="auto"/>
                <w:kern w:val="2"/>
                <w:szCs w:val="24"/>
              </w:rPr>
              <w:t>审查指标</w:t>
            </w:r>
          </w:p>
        </w:tc>
        <w:tc>
          <w:tcPr>
            <w:tcW w:w="189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审查标准</w:t>
            </w:r>
          </w:p>
        </w:tc>
        <w:tc>
          <w:tcPr>
            <w:tcW w:w="168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1</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olor w:val="auto"/>
                <w:sz w:val="24"/>
                <w:szCs w:val="28"/>
                <w:lang w:val="en-US" w:eastAsia="zh-CN"/>
              </w:rPr>
              <w:t>合法有效的证明文件</w:t>
            </w:r>
          </w:p>
        </w:tc>
        <w:tc>
          <w:tcPr>
            <w:tcW w:w="1686" w:type="pct"/>
            <w:vAlign w:val="center"/>
          </w:tcPr>
          <w:p>
            <w:pPr>
              <w:spacing w:line="360" w:lineRule="auto"/>
              <w:jc w:val="both"/>
              <w:rPr>
                <w:rFonts w:ascii="宋体" w:hAnsi="宋体" w:eastAsia="宋体"/>
                <w:color w:val="auto"/>
                <w:sz w:val="24"/>
              </w:rPr>
            </w:pPr>
            <w:r>
              <w:rPr>
                <w:rFonts w:hint="eastAsia" w:ascii="宋体" w:hAnsi="宋体" w:eastAsia="宋体" w:cs="宋体"/>
                <w:color w:val="auto"/>
                <w:sz w:val="24"/>
                <w:szCs w:val="24"/>
              </w:rPr>
              <w:t>提供材料扫描件或</w:t>
            </w:r>
            <w:r>
              <w:rPr>
                <w:rFonts w:hint="eastAsia" w:ascii="宋体" w:hAnsi="宋体" w:eastAsia="宋体" w:cs="宋体"/>
                <w:color w:val="auto"/>
                <w:sz w:val="24"/>
                <w:szCs w:val="24"/>
                <w:lang w:val="en-US" w:eastAsia="zh-CN"/>
              </w:rPr>
              <w:t>复印件并</w:t>
            </w:r>
            <w:r>
              <w:rPr>
                <w:rFonts w:hint="eastAsia" w:ascii="宋体" w:hAnsi="宋体" w:eastAsia="宋体" w:cs="宋体"/>
                <w:b/>
                <w:bCs/>
                <w:color w:val="auto"/>
                <w:sz w:val="24"/>
                <w:szCs w:val="24"/>
                <w:lang w:val="en-US" w:eastAsia="zh-CN"/>
              </w:rPr>
              <w:t>加盖</w:t>
            </w:r>
            <w:r>
              <w:rPr>
                <w:rFonts w:hint="eastAsia" w:asciiTheme="minorEastAsia" w:hAnsiTheme="minorEastAsia" w:eastAsiaTheme="minorEastAsia"/>
                <w:b/>
                <w:bCs/>
                <w:color w:val="auto"/>
                <w:sz w:val="24"/>
              </w:rPr>
              <w:t>供应商</w:t>
            </w:r>
            <w:r>
              <w:rPr>
                <w:rFonts w:hint="eastAsia" w:asciiTheme="minorEastAsia" w:hAnsiTheme="minorEastAsia" w:eastAsiaTheme="minorEastAsia"/>
                <w:b/>
                <w:bCs/>
                <w:color w:val="auto"/>
                <w:sz w:val="24"/>
                <w:lang w:val="en-US" w:eastAsia="zh-CN"/>
              </w:rPr>
              <w:t>公</w:t>
            </w:r>
            <w:r>
              <w:rPr>
                <w:rFonts w:hint="eastAsia" w:ascii="宋体" w:hAnsi="宋体" w:eastAsia="宋体" w:cs="宋体"/>
                <w:b/>
                <w:bCs/>
                <w:color w:val="auto"/>
                <w:sz w:val="24"/>
                <w:szCs w:val="24"/>
                <w:lang w:val="en-US" w:eastAsia="zh-CN"/>
              </w:rPr>
              <w:t>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2</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olor w:val="auto"/>
                <w:sz w:val="24"/>
                <w:szCs w:val="18"/>
              </w:rPr>
              <w:t>供应商资格声明书</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s="宋体"/>
                <w:color w:val="auto"/>
                <w:sz w:val="24"/>
                <w:szCs w:val="24"/>
              </w:rPr>
              <w:t>提</w:t>
            </w:r>
            <w:r>
              <w:rPr>
                <w:rFonts w:ascii="宋体" w:hAnsi="宋体" w:eastAsia="宋体" w:cs="宋体"/>
                <w:color w:val="auto"/>
                <w:sz w:val="24"/>
                <w:szCs w:val="24"/>
              </w:rPr>
              <w:t>供符合</w:t>
            </w:r>
            <w:r>
              <w:rPr>
                <w:rFonts w:hint="eastAsia" w:ascii="宋体" w:hAnsi="宋体" w:eastAsia="宋体" w:cs="宋体"/>
                <w:color w:val="auto"/>
                <w:sz w:val="24"/>
                <w:szCs w:val="24"/>
              </w:rPr>
              <w:t>磋商</w:t>
            </w:r>
            <w:r>
              <w:rPr>
                <w:rFonts w:ascii="宋体" w:hAnsi="宋体" w:eastAsia="宋体" w:cs="宋体"/>
                <w:color w:val="auto"/>
                <w:sz w:val="24"/>
                <w:szCs w:val="24"/>
              </w:rPr>
              <w:t>文件要求的《</w:t>
            </w:r>
            <w:r>
              <w:rPr>
                <w:rFonts w:hint="eastAsia" w:ascii="宋体" w:hAnsi="宋体" w:eastAsia="宋体" w:cs="宋体"/>
                <w:color w:val="auto"/>
                <w:sz w:val="24"/>
                <w:szCs w:val="24"/>
              </w:rPr>
              <w:t>供应商</w:t>
            </w:r>
            <w:r>
              <w:rPr>
                <w:rFonts w:ascii="宋体" w:hAnsi="宋体" w:eastAsia="宋体" w:cs="宋体"/>
                <w:color w:val="auto"/>
                <w:sz w:val="24"/>
                <w:szCs w:val="24"/>
              </w:rPr>
              <w:t>资格声明书》</w:t>
            </w:r>
            <w:r>
              <w:rPr>
                <w:rFonts w:hint="eastAsia" w:ascii="宋体" w:hAnsi="宋体" w:eastAsia="宋体" w:cs="宋体"/>
                <w:color w:val="auto"/>
                <w:sz w:val="24"/>
                <w:szCs w:val="24"/>
              </w:rPr>
              <w:t>。</w:t>
            </w:r>
          </w:p>
        </w:tc>
        <w:tc>
          <w:tcPr>
            <w:tcW w:w="1686" w:type="pct"/>
            <w:vAlign w:val="center"/>
          </w:tcPr>
          <w:p>
            <w:pPr>
              <w:spacing w:line="360" w:lineRule="auto"/>
              <w:jc w:val="both"/>
              <w:rPr>
                <w:rFonts w:ascii="宋体" w:hAnsi="宋体" w:eastAsia="宋体" w:cs="宋体"/>
                <w:color w:val="auto"/>
                <w:sz w:val="24"/>
                <w:szCs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四</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3</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s="宋体"/>
                <w:color w:val="auto"/>
                <w:sz w:val="24"/>
                <w:szCs w:val="24"/>
                <w:lang w:val="en-US" w:eastAsia="zh-CN"/>
              </w:rPr>
              <w:t>无重大违法记录声明函、无不良信用记录声明函</w:t>
            </w:r>
          </w:p>
        </w:tc>
        <w:tc>
          <w:tcPr>
            <w:tcW w:w="1890" w:type="pct"/>
            <w:tcBorders>
              <w:bottom w:val="single" w:color="auto" w:sz="4" w:space="0"/>
            </w:tcBorders>
            <w:vAlign w:val="center"/>
          </w:tcPr>
          <w:p>
            <w:pPr>
              <w:spacing w:after="50" w:line="360" w:lineRule="auto"/>
              <w:ind w:right="-10"/>
              <w:jc w:val="both"/>
              <w:rPr>
                <w:color w:val="auto"/>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不得存在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须知正文</w:t>
            </w:r>
            <w:r>
              <w:rPr>
                <w:rFonts w:hint="eastAsia" w:ascii="宋体" w:hAnsi="宋体" w:eastAsia="宋体" w:cs="宋体"/>
                <w:color w:val="auto"/>
                <w:sz w:val="24"/>
                <w:szCs w:val="24"/>
              </w:rPr>
              <w:t>中</w:t>
            </w:r>
            <w:r>
              <w:rPr>
                <w:rFonts w:hint="eastAsia" w:ascii="宋体" w:hAnsi="宋体" w:eastAsia="宋体"/>
                <w:color w:val="auto"/>
                <w:sz w:val="24"/>
                <w:szCs w:val="28"/>
              </w:rPr>
              <w:t>的</w:t>
            </w:r>
            <w:r>
              <w:rPr>
                <w:rFonts w:hint="eastAsia" w:ascii="宋体" w:hAnsi="宋体" w:eastAsia="宋体"/>
                <w:color w:val="auto"/>
                <w:sz w:val="24"/>
                <w:szCs w:val="18"/>
              </w:rPr>
              <w:t>不良信用记录情形</w:t>
            </w:r>
          </w:p>
        </w:tc>
        <w:tc>
          <w:tcPr>
            <w:tcW w:w="1686" w:type="pct"/>
            <w:tcBorders>
              <w:bottom w:val="single" w:color="auto" w:sz="4" w:space="0"/>
            </w:tcBorders>
            <w:vAlign w:val="center"/>
          </w:tcPr>
          <w:p>
            <w:pPr>
              <w:spacing w:line="360" w:lineRule="auto"/>
              <w:jc w:val="both"/>
              <w:rPr>
                <w:color w:val="auto"/>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八</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89" w:type="pct"/>
            <w:vAlign w:val="center"/>
          </w:tcPr>
          <w:p>
            <w:pPr>
              <w:adjustRightInd w:val="0"/>
              <w:snapToGrid w:val="0"/>
              <w:spacing w:line="360" w:lineRule="auto"/>
              <w:ind w:right="-1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032" w:type="pct"/>
            <w:vAlign w:val="center"/>
          </w:tcPr>
          <w:p>
            <w:pPr>
              <w:spacing w:after="50" w:line="360" w:lineRule="auto"/>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磋商响应函</w:t>
            </w:r>
          </w:p>
        </w:tc>
        <w:tc>
          <w:tcPr>
            <w:tcW w:w="1890" w:type="pct"/>
            <w:vAlign w:val="center"/>
          </w:tcPr>
          <w:p>
            <w:pPr>
              <w:spacing w:after="50" w:line="360" w:lineRule="auto"/>
              <w:ind w:right="-10"/>
              <w:jc w:val="both"/>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格式、填写要求符合磋商文件规定并加盖供应商章</w:t>
            </w:r>
          </w:p>
        </w:tc>
        <w:tc>
          <w:tcPr>
            <w:tcW w:w="1686" w:type="pct"/>
            <w:vAlign w:val="center"/>
          </w:tcPr>
          <w:p>
            <w:pPr>
              <w:adjustRightInd w:val="0"/>
              <w:snapToGrid w:val="0"/>
              <w:spacing w:line="360" w:lineRule="auto"/>
              <w:ind w:right="-10"/>
              <w:jc w:val="both"/>
              <w:rPr>
                <w:rFonts w:asciiTheme="minorEastAsia" w:hAnsiTheme="minorEastAsia" w:eastAsiaTheme="minorEastAsia"/>
                <w:color w:val="auto"/>
                <w:sz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三</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授权书</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格式、填写要求符合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文件规定并加盖</w:t>
            </w: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szCs w:val="28"/>
              </w:rPr>
              <w:t>章</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法定代表人参加磋商的无需此件，提供身份证明即可。详见第六章响应文件格式</w:t>
            </w:r>
            <w:r>
              <w:rPr>
                <w:rFonts w:hint="eastAsia" w:asciiTheme="minorEastAsia" w:hAnsiTheme="minorEastAsia" w:eastAsiaTheme="minorEastAsia"/>
                <w:color w:val="auto"/>
                <w:sz w:val="24"/>
                <w:lang w:val="en-US" w:eastAsia="zh-CN"/>
              </w:rPr>
              <w:t>五</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6</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磋商报价</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rPr>
              <w:t>文件供应商须知正文第</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条要求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一</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7</w:t>
            </w:r>
          </w:p>
        </w:tc>
        <w:tc>
          <w:tcPr>
            <w:tcW w:w="1032" w:type="pct"/>
            <w:vAlign w:val="center"/>
          </w:tcPr>
          <w:p>
            <w:pPr>
              <w:spacing w:after="50" w:line="360" w:lineRule="auto"/>
              <w:ind w:right="-10"/>
              <w:jc w:val="center"/>
              <w:rPr>
                <w:rFonts w:hint="eastAsia" w:ascii="宋体" w:hAnsi="宋体" w:cs="宋体" w:eastAsiaTheme="minorEastAsia"/>
                <w:color w:val="auto"/>
                <w:spacing w:val="10"/>
                <w:sz w:val="24"/>
                <w:szCs w:val="24"/>
                <w:lang w:val="en-US" w:eastAsia="zh-CN"/>
              </w:rPr>
            </w:pPr>
            <w:r>
              <w:rPr>
                <w:rFonts w:hint="eastAsia" w:asciiTheme="minorEastAsia" w:hAnsiTheme="minorEastAsia" w:eastAsiaTheme="minorEastAsia"/>
                <w:color w:val="auto"/>
                <w:sz w:val="24"/>
                <w:szCs w:val="28"/>
              </w:rPr>
              <w:t>商务响应</w:t>
            </w:r>
            <w:r>
              <w:rPr>
                <w:rFonts w:hint="eastAsia" w:asciiTheme="minorEastAsia" w:hAnsiTheme="minorEastAsia" w:eastAsiaTheme="minorEastAsia"/>
                <w:color w:val="auto"/>
                <w:sz w:val="24"/>
                <w:szCs w:val="28"/>
                <w:lang w:val="en-US" w:eastAsia="zh-CN"/>
              </w:rPr>
              <w:t>表</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文件采购需求中对付款方式、服务地点、服务期限的要求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六</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8</w:t>
            </w:r>
          </w:p>
        </w:tc>
        <w:tc>
          <w:tcPr>
            <w:tcW w:w="1032" w:type="pct"/>
            <w:vAlign w:val="center"/>
          </w:tcPr>
          <w:p>
            <w:pPr>
              <w:spacing w:after="50" w:line="360" w:lineRule="auto"/>
              <w:ind w:right="-10" w:rightChars="0"/>
              <w:jc w:val="center"/>
              <w:rPr>
                <w:rFonts w:hint="eastAsia" w:ascii="宋体" w:hAnsi="宋体" w:cs="宋体" w:eastAsiaTheme="minorEastAsia"/>
                <w:color w:val="auto"/>
                <w:spacing w:val="10"/>
                <w:sz w:val="24"/>
                <w:szCs w:val="24"/>
                <w:lang w:val="en-US" w:eastAsia="zh-CN"/>
              </w:rPr>
            </w:pPr>
            <w:r>
              <w:rPr>
                <w:rFonts w:hint="eastAsia" w:ascii="宋体" w:hAnsi="宋体" w:cs="宋体" w:eastAsiaTheme="minorEastAsia"/>
                <w:color w:val="auto"/>
                <w:spacing w:val="10"/>
                <w:sz w:val="24"/>
                <w:szCs w:val="24"/>
                <w:lang w:val="en-US" w:eastAsia="zh-CN"/>
              </w:rPr>
              <w:t>供应商承诺</w:t>
            </w:r>
          </w:p>
        </w:tc>
        <w:tc>
          <w:tcPr>
            <w:tcW w:w="1890" w:type="pct"/>
            <w:vAlign w:val="center"/>
          </w:tcPr>
          <w:p>
            <w:pPr>
              <w:spacing w:after="50" w:line="360" w:lineRule="auto"/>
              <w:ind w:right="-10" w:rightChars="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文件采购需求中服务要求</w:t>
            </w:r>
          </w:p>
        </w:tc>
        <w:tc>
          <w:tcPr>
            <w:tcW w:w="1686" w:type="pct"/>
            <w:vAlign w:val="center"/>
          </w:tcPr>
          <w:p>
            <w:pPr>
              <w:adjustRightInd w:val="0"/>
              <w:snapToGrid w:val="0"/>
              <w:spacing w:line="360" w:lineRule="auto"/>
              <w:ind w:right="-10" w:rightChars="0"/>
              <w:jc w:val="center"/>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七</w:t>
            </w:r>
            <w:r>
              <w:rPr>
                <w:rFonts w:hint="eastAsia" w:asciiTheme="minorEastAsia" w:hAnsiTheme="minorEastAsia" w:eastAsiaTheme="minorEastAsia"/>
                <w:color w:val="auto"/>
                <w:sz w:val="24"/>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bookmarkStart w:id="98" w:name="_GoBack"/>
      <w:bookmarkEnd w:id="98"/>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70</w:t>
      </w:r>
      <w:r>
        <w:rPr>
          <w:rFonts w:asciiTheme="minorEastAsia" w:hAnsiTheme="minorEastAsia" w:eastAsiaTheme="minorEastAsia"/>
          <w:sz w:val="24"/>
          <w:u w:val="single"/>
        </w:rPr>
        <w:t xml:space="preserve">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3</w:t>
      </w:r>
      <w:r>
        <w:rPr>
          <w:rFonts w:hint="eastAsia" w:asciiTheme="minorEastAsia" w:hAnsiTheme="minorEastAsia" w:eastAsiaTheme="minorEastAsia"/>
          <w:sz w:val="24"/>
          <w:u w:val="single"/>
        </w:rPr>
        <w:t>0</w:t>
      </w:r>
      <w:r>
        <w:rPr>
          <w:rFonts w:asciiTheme="minorEastAsia" w:hAnsiTheme="minorEastAsia" w:eastAsiaTheme="minorEastAsia"/>
          <w:sz w:val="24"/>
          <w:u w:val="single"/>
        </w:rPr>
        <w:t xml:space="preserve"> </w:t>
      </w:r>
      <w:r>
        <w:rPr>
          <w:rFonts w:asciiTheme="minorEastAsia" w:hAnsiTheme="minorEastAsia" w:eastAsiaTheme="minorEastAsia"/>
          <w:sz w:val="24"/>
        </w:rPr>
        <w:t>%。具体评分细则如下：</w:t>
      </w:r>
    </w:p>
    <w:tbl>
      <w:tblPr>
        <w:tblStyle w:val="15"/>
        <w:tblW w:w="5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1417"/>
        <w:gridCol w:w="583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类别</w:t>
            </w: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评分内容</w:t>
            </w:r>
          </w:p>
        </w:tc>
        <w:tc>
          <w:tcPr>
            <w:tcW w:w="296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评分标准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97"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7</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w:t>
            </w: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hint="default" w:asciiTheme="minorEastAsia" w:hAnsiTheme="minorEastAsia" w:eastAsiaTheme="minorEastAsia"/>
                <w:color w:val="auto"/>
                <w:sz w:val="24"/>
                <w:lang w:val="en-US"/>
              </w:rPr>
            </w:pPr>
            <w:r>
              <w:rPr>
                <w:rFonts w:hint="eastAsia" w:asciiTheme="minorEastAsia" w:hAnsiTheme="minorEastAsia" w:eastAsiaTheme="minorEastAsia"/>
                <w:color w:val="auto"/>
                <w:sz w:val="24"/>
                <w:lang w:val="en-US" w:eastAsia="zh-CN"/>
              </w:rPr>
              <w:t>技术参数及要求响应</w:t>
            </w:r>
          </w:p>
        </w:tc>
        <w:tc>
          <w:tcPr>
            <w:tcW w:w="2969"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default" w:asciiTheme="minorEastAsia" w:hAnsiTheme="minorEastAsia" w:eastAsiaTheme="minorEastAsia"/>
                <w:color w:val="auto"/>
                <w:sz w:val="24"/>
                <w:lang w:val="en-US"/>
              </w:rPr>
            </w:pPr>
            <w:r>
              <w:rPr>
                <w:rFonts w:hint="eastAsia" w:ascii="宋体" w:hAnsi="宋体" w:eastAsia="宋体" w:cs="宋体"/>
                <w:color w:val="auto"/>
                <w:sz w:val="24"/>
                <w:szCs w:val="24"/>
                <w:lang w:val="en-US" w:eastAsia="zh-CN"/>
              </w:rPr>
              <w:t>所有技术参数及要求完全响应的，得15分，每1条不响应或负偏离的，扣1分。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15</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lang w:val="en-US" w:eastAsia="zh-CN"/>
              </w:rPr>
              <w:t>实力和</w:t>
            </w:r>
            <w:r>
              <w:rPr>
                <w:rFonts w:hint="eastAsia" w:asciiTheme="minorEastAsia" w:hAnsiTheme="minorEastAsia" w:eastAsiaTheme="minorEastAsia"/>
                <w:color w:val="auto"/>
                <w:sz w:val="24"/>
              </w:rPr>
              <w:t>业绩</w:t>
            </w:r>
          </w:p>
        </w:tc>
        <w:tc>
          <w:tcPr>
            <w:tcW w:w="296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1、供应商具有《计算机软件著作权证书》的，得5分；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2、自2022年1月1日以来（以合同签订日期为准），供应商具有公立医疗机构网站建设或网站运维服务业绩的，每提供一个业绩得2.5分，本小项满分10分。</w:t>
            </w:r>
          </w:p>
          <w:p>
            <w:pPr>
              <w:spacing w:line="360" w:lineRule="auto"/>
              <w:rPr>
                <w:rFonts w:hint="default"/>
                <w:b/>
                <w:bCs/>
                <w:color w:val="auto"/>
                <w:lang w:val="en-US" w:eastAsia="zh-CN"/>
              </w:rPr>
            </w:pPr>
            <w:r>
              <w:rPr>
                <w:rFonts w:hint="eastAsia" w:ascii="宋体" w:hAnsi="宋体" w:eastAsia="宋体" w:cs="宋体"/>
                <w:b/>
                <w:bCs/>
                <w:color w:val="auto"/>
                <w:sz w:val="24"/>
                <w:szCs w:val="24"/>
                <w:lang w:val="en-US" w:eastAsia="zh-CN"/>
              </w:rPr>
              <w:t>本项满分15分。</w:t>
            </w:r>
          </w:p>
          <w:p>
            <w:pPr>
              <w:spacing w:line="360" w:lineRule="auto"/>
              <w:rPr>
                <w:rFonts w:hint="eastAsia" w:asciiTheme="minorEastAsia" w:hAnsiTheme="minorEastAsia" w:eastAsiaTheme="minorEastAsia"/>
                <w:color w:val="auto"/>
                <w:sz w:val="24"/>
                <w:lang w:eastAsia="zh-CN"/>
              </w:rPr>
            </w:pPr>
            <w:r>
              <w:rPr>
                <w:rFonts w:hint="eastAsia" w:ascii="宋体" w:hAnsi="宋体" w:eastAsia="宋体" w:cs="宋体"/>
                <w:color w:val="auto"/>
                <w:sz w:val="24"/>
                <w:szCs w:val="24"/>
                <w:lang w:val="en-US" w:eastAsia="zh-CN"/>
              </w:rPr>
              <w:t>注：（1）响应文件须提供有效期内的证书复印件并加盖供应商公章，软著发布日期需为本次招标公告发布日前，否则不得分。（2）若合同中无法体现签订时间、合同内容等关键评审因素的，须另附业主证明材料扫描件，否则不得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15</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69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配备人员资质</w:t>
            </w:r>
          </w:p>
        </w:tc>
        <w:tc>
          <w:tcPr>
            <w:tcW w:w="296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供应商为本项目配备的人员具备相关证书的，如PMP或软考或国家颁发的行业其他证书。提供一项证书得2分，满分6分。</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注：响应文件须提供：（1）有效期内的证书复印件并加盖供应商公章。（2）提供的证明材料须能体现相关评审因素，不提供或无法提供有效证明材料的不得分。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9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免费质保时间</w:t>
            </w:r>
          </w:p>
        </w:tc>
        <w:tc>
          <w:tcPr>
            <w:tcW w:w="296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供应商须提供免费质保5年，在此基础上每增加1年免费质保得2分，满分4分。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69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设计方案</w:t>
            </w:r>
          </w:p>
        </w:tc>
        <w:tc>
          <w:tcPr>
            <w:tcW w:w="296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1.供应商需根据采购需求策划方案思路，准确分析网站定位，并结合采购人行业背景详细描述设计思路，制作出三套网站原创设计方案。</w:t>
            </w:r>
          </w:p>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2.磋商小组从设计创意，符合采购单位特性，融入行业元素，布局、图片美工配色、视觉形象等因素进行综合评分。</w:t>
            </w:r>
          </w:p>
          <w:p>
            <w:pPr>
              <w:numPr>
                <w:ilvl w:val="0"/>
                <w:numId w:val="0"/>
              </w:numPr>
              <w:spacing w:line="360" w:lineRule="auto"/>
              <w:ind w:leftChars="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3.供应商提供符合上述要求的三套设计方案的，得10分；提供两套的，得7分；提供一套的，得5分；提供的方案只有文字说明无效果图的，得1分；未提供的，得0分。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69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项目演示</w:t>
            </w:r>
          </w:p>
        </w:tc>
        <w:tc>
          <w:tcPr>
            <w:tcW w:w="2969"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由供应商准备演示系统，对本项目主要功能进行功能演示。磋商小组根据演示情况进行综合评分：</w:t>
            </w:r>
          </w:p>
          <w:p>
            <w:pPr>
              <w:numPr>
                <w:ilvl w:val="0"/>
                <w:numId w:val="0"/>
              </w:numPr>
              <w:spacing w:line="360" w:lineRule="auto"/>
              <w:ind w:leftChars="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1.演示效果优秀的，的10分；</w:t>
            </w:r>
          </w:p>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2.演示只使用静态页面、PPT、录像或截图未进行系统演示的，得5分。</w:t>
            </w:r>
          </w:p>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3.不参加现场演示的，得0分。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69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项目实施方案</w:t>
            </w:r>
          </w:p>
        </w:tc>
        <w:tc>
          <w:tcPr>
            <w:tcW w:w="296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磋商小组根据供应商针对本项目提供的项目实施方案进行综合评分：</w:t>
            </w:r>
          </w:p>
          <w:p>
            <w:pPr>
              <w:numPr>
                <w:ilvl w:val="0"/>
                <w:numId w:val="2"/>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实施方案全面详细，实施计划、进度节点及人力资源安排合理的，得5分；</w:t>
            </w:r>
          </w:p>
          <w:p>
            <w:pPr>
              <w:numPr>
                <w:ilvl w:val="0"/>
                <w:numId w:val="2"/>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实施方案较全面详细，实施计划、进度节点及人力资源安排较合理的，得3分；</w:t>
            </w:r>
          </w:p>
          <w:p>
            <w:pPr>
              <w:numPr>
                <w:ilvl w:val="0"/>
                <w:numId w:val="2"/>
              </w:numPr>
              <w:spacing w:line="360" w:lineRule="auto"/>
              <w:ind w:left="0" w:leftChars="0" w:firstLine="0" w:firstLine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实施方案有待完善，实施计划、进度节点及人力资源安排有待改进的，得1分；</w:t>
            </w:r>
          </w:p>
          <w:p>
            <w:pPr>
              <w:numPr>
                <w:ilvl w:val="0"/>
                <w:numId w:val="0"/>
              </w:numPr>
              <w:spacing w:line="360" w:lineRule="auto"/>
              <w:ind w:left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4.未提供的，得0分。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69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7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售后服务</w:t>
            </w:r>
          </w:p>
        </w:tc>
        <w:tc>
          <w:tcPr>
            <w:tcW w:w="296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磋商小组根据供应商针对本项目提供的售后服务方案进行综合评分：</w:t>
            </w:r>
          </w:p>
          <w:p>
            <w:pPr>
              <w:numPr>
                <w:ilvl w:val="0"/>
                <w:numId w:val="3"/>
              </w:numPr>
              <w:spacing w:line="360" w:lineRule="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方案内容全面、详细，满足采购人的需求的，得5分；</w:t>
            </w:r>
          </w:p>
          <w:p>
            <w:pPr>
              <w:numPr>
                <w:ilvl w:val="0"/>
                <w:numId w:val="3"/>
              </w:numPr>
              <w:spacing w:line="360" w:lineRule="auto"/>
              <w:ind w:left="0" w:leftChars="0" w:firstLine="0" w:firstLineChars="0"/>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方案内容较全面、详细，满足采购人的需求的，得3分；</w:t>
            </w:r>
          </w:p>
          <w:p>
            <w:pPr>
              <w:numPr>
                <w:ilvl w:val="0"/>
                <w:numId w:val="0"/>
              </w:numPr>
              <w:spacing w:line="360" w:lineRule="auto"/>
              <w:ind w:leftChars="0"/>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3.方案内容有待完善，基本采购人的需求的，得1分；4.未提供的，得0分。</w:t>
            </w:r>
          </w:p>
        </w:tc>
        <w:tc>
          <w:tcPr>
            <w:tcW w:w="61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3</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w:t>
            </w:r>
          </w:p>
        </w:tc>
        <w:tc>
          <w:tcPr>
            <w:tcW w:w="430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3</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分。其他供应商的价格分统一按照下列公式计算：</w:t>
            </w:r>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color w:val="auto"/>
                <w:sz w:val="24"/>
              </w:rPr>
              <w:t>磋商报价得分＝（磋商基准价/</w:t>
            </w:r>
            <w:r>
              <w:rPr>
                <w:rFonts w:hint="eastAsia" w:ascii="宋体" w:hAnsi="宋体" w:eastAsia="宋体"/>
                <w:color w:val="auto"/>
                <w:sz w:val="24"/>
              </w:rPr>
              <w:t>最后磋商</w:t>
            </w:r>
            <w:r>
              <w:rPr>
                <w:rFonts w:hint="eastAsia" w:asciiTheme="minorEastAsia" w:hAnsiTheme="minorEastAsia" w:eastAsiaTheme="minorEastAsia"/>
                <w:color w:val="auto"/>
                <w:sz w:val="24"/>
              </w:rPr>
              <w:t>报价）×</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3</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％×100</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5" w:name="_Toc63440929"/>
      <w:bookmarkStart w:id="46" w:name="_Toc17167"/>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5"/>
      <w:bookmarkEnd w:id="46"/>
      <w:r>
        <w:rPr>
          <w:rFonts w:hint="eastAsia" w:asciiTheme="minorEastAsia" w:hAnsiTheme="minorEastAsia" w:eastAsiaTheme="minorEastAsia"/>
          <w:b/>
          <w:sz w:val="28"/>
        </w:rPr>
        <w:t>参考范本</w:t>
      </w:r>
    </w:p>
    <w:p>
      <w:pPr>
        <w:numPr>
          <w:ilvl w:val="0"/>
          <w:numId w:val="0"/>
        </w:numPr>
        <w:spacing w:line="360" w:lineRule="auto"/>
        <w:ind w:firstLine="2800" w:firstLineChars="1000"/>
        <w:jc w:val="both"/>
        <w:outlineLvl w:val="0"/>
        <w:rPr>
          <w:rFonts w:hint="eastAsia" w:asciiTheme="minorEastAsia" w:hAnsiTheme="minorEastAsia" w:eastAsiaTheme="minorEastAsia"/>
          <w:b w:val="0"/>
          <w:bCs/>
          <w:sz w:val="28"/>
        </w:rPr>
      </w:pPr>
      <w:r>
        <w:rPr>
          <w:rFonts w:hint="eastAsia" w:asciiTheme="minorEastAsia" w:hAnsiTheme="minorEastAsia" w:eastAsiaTheme="minorEastAsia"/>
          <w:b w:val="0"/>
          <w:bCs/>
          <w:sz w:val="28"/>
          <w:lang w:eastAsia="zh-CN"/>
        </w:rPr>
        <w:t>（</w:t>
      </w:r>
      <w:r>
        <w:rPr>
          <w:rFonts w:hint="eastAsia" w:asciiTheme="minorEastAsia" w:hAnsiTheme="minorEastAsia" w:eastAsiaTheme="minorEastAsia"/>
          <w:b w:val="0"/>
          <w:bCs/>
          <w:sz w:val="28"/>
          <w:lang w:val="en-US" w:eastAsia="zh-CN"/>
        </w:rPr>
        <w:t>以实际签订版本为准</w:t>
      </w:r>
      <w:r>
        <w:rPr>
          <w:rFonts w:hint="eastAsia" w:asciiTheme="minorEastAsia" w:hAnsiTheme="minorEastAsia" w:eastAsiaTheme="minorEastAsia"/>
          <w:b w:val="0"/>
          <w:bCs/>
          <w:sz w:val="28"/>
          <w:lang w:eastAsia="zh-CN"/>
        </w:rPr>
        <w:t>）</w:t>
      </w: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hint="eastAsia" w:asciiTheme="minorEastAsia" w:hAnsiTheme="minorEastAsia" w:eastAsiaTheme="minorEastAsia"/>
          <w:b/>
          <w:sz w:val="28"/>
        </w:rPr>
      </w:pPr>
      <w:bookmarkStart w:id="47" w:name="_Toc2430"/>
      <w:bookmarkStart w:id="48" w:name="_Toc25148"/>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47"/>
      <w:bookmarkEnd w:id="48"/>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lang w:val="en-US" w:eastAsia="zh-CN"/>
        </w:rPr>
        <w:t>长丰县人民医院官网制作采购</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05</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49"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49"/>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0" w:name="_Toc461053086"/>
      <w:bookmarkStart w:id="51" w:name="_Toc461056631"/>
      <w:bookmarkStart w:id="52" w:name="_Toc520983587"/>
      <w:bookmarkStart w:id="53" w:name="_Toc5881"/>
      <w:bookmarkStart w:id="54" w:name="_Toc26791"/>
      <w:r>
        <w:rPr>
          <w:rFonts w:hint="eastAsia" w:asciiTheme="minorEastAsia" w:hAnsiTheme="minorEastAsia" w:eastAsiaTheme="minorEastAsia"/>
          <w:b/>
          <w:sz w:val="24"/>
        </w:rPr>
        <w:t>一</w:t>
      </w:r>
      <w:bookmarkEnd w:id="50"/>
      <w:bookmarkEnd w:id="51"/>
      <w:r>
        <w:rPr>
          <w:rFonts w:hint="eastAsia" w:asciiTheme="minorEastAsia" w:hAnsiTheme="minorEastAsia" w:eastAsiaTheme="minorEastAsia"/>
          <w:b/>
          <w:sz w:val="24"/>
        </w:rPr>
        <w:t>、报价表</w:t>
      </w:r>
      <w:bookmarkEnd w:id="52"/>
      <w:bookmarkEnd w:id="53"/>
      <w:bookmarkEnd w:id="54"/>
    </w:p>
    <w:p>
      <w:pPr>
        <w:snapToGrid w:val="0"/>
        <w:spacing w:line="360" w:lineRule="auto"/>
        <w:jc w:val="left"/>
        <w:rPr>
          <w:rFonts w:hint="eastAsia" w:ascii="宋体" w:hAnsi="宋体" w:eastAsia="宋体"/>
          <w:b/>
          <w:sz w:val="24"/>
          <w:szCs w:val="28"/>
        </w:rPr>
      </w:pPr>
    </w:p>
    <w:p>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长丰县人民医院官网制作采购</w:t>
      </w:r>
      <w:r>
        <w:rPr>
          <w:rFonts w:hint="eastAsia" w:ascii="宋体" w:hAnsi="宋体" w:eastAsia="宋体"/>
          <w:b/>
          <w:sz w:val="24"/>
          <w:szCs w:val="28"/>
          <w:u w:val="single"/>
        </w:rPr>
        <w:t xml:space="preserve">   </w:t>
      </w:r>
    </w:p>
    <w:p>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CFXRMYY2026005            </w:t>
      </w:r>
      <w:r>
        <w:rPr>
          <w:rFonts w:hint="eastAsia" w:ascii="宋体" w:hAnsi="宋体" w:eastAsia="宋体"/>
          <w:b/>
          <w:sz w:val="24"/>
          <w:szCs w:val="28"/>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978"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磋商范围</w:t>
            </w:r>
          </w:p>
        </w:tc>
        <w:tc>
          <w:tcPr>
            <w:tcW w:w="3978"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021"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tc>
        <w:tc>
          <w:tcPr>
            <w:tcW w:w="3978" w:type="pct"/>
            <w:vAlign w:val="center"/>
          </w:tcPr>
          <w:p>
            <w:pPr>
              <w:snapToGrid w:val="0"/>
              <w:spacing w:line="360" w:lineRule="auto"/>
              <w:rPr>
                <w:rFonts w:ascii="宋体" w:hAnsi="宋体" w:eastAsia="宋体"/>
                <w:sz w:val="24"/>
                <w:szCs w:val="28"/>
              </w:rPr>
            </w:pPr>
          </w:p>
          <w:p>
            <w:pPr>
              <w:spacing w:line="360" w:lineRule="auto"/>
              <w:ind w:right="-670"/>
              <w:rPr>
                <w:rFonts w:asciiTheme="minorEastAsia" w:hAnsiTheme="minorEastAsia" w:eastAsiaTheme="minorEastAsia"/>
                <w:sz w:val="30"/>
                <w:szCs w:val="30"/>
              </w:rPr>
            </w:pPr>
            <w:r>
              <w:rPr>
                <w:rFonts w:hint="eastAsia" w:ascii="宋体" w:hAnsi="宋体" w:eastAsia="宋体" w:cs="宋体"/>
                <w:bCs/>
                <w:sz w:val="30"/>
                <w:szCs w:val="30"/>
                <w:lang w:val="en-US" w:eastAsia="zh-CN"/>
              </w:rPr>
              <w:t>人民币</w:t>
            </w:r>
            <w:r>
              <w:rPr>
                <w:rFonts w:hint="eastAsia" w:ascii="宋体" w:hAnsi="宋体" w:eastAsia="宋体" w:cs="宋体"/>
                <w:bCs/>
                <w:sz w:val="30"/>
                <w:szCs w:val="30"/>
              </w:rPr>
              <w:t>：</w:t>
            </w:r>
            <w:r>
              <w:rPr>
                <w:rFonts w:hint="eastAsia" w:ascii="宋体" w:hAnsi="宋体" w:eastAsia="宋体" w:cs="宋体"/>
                <w:bCs/>
                <w:sz w:val="30"/>
                <w:szCs w:val="30"/>
                <w:u w:val="single"/>
              </w:rPr>
              <w:t xml:space="preserve">        </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021"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978" w:type="pct"/>
          </w:tcPr>
          <w:p>
            <w:pPr>
              <w:spacing w:line="360" w:lineRule="auto"/>
              <w:rPr>
                <w:rFonts w:ascii="宋体" w:hAnsi="宋体" w:eastAsia="宋体"/>
                <w:b/>
                <w:sz w:val="24"/>
              </w:rPr>
            </w:pPr>
          </w:p>
        </w:tc>
      </w:tr>
    </w:tbl>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5" w:name="_Toc461056632"/>
      <w:bookmarkStart w:id="56" w:name="_Toc461053087"/>
      <w:bookmarkStart w:id="57" w:name="_Toc32436"/>
      <w:bookmarkStart w:id="58" w:name="_Toc520983588"/>
      <w:bookmarkStart w:id="59" w:name="_Toc28695"/>
      <w:r>
        <w:rPr>
          <w:rFonts w:hint="eastAsia" w:asciiTheme="minorEastAsia" w:hAnsiTheme="minorEastAsia" w:eastAsiaTheme="minorEastAsia"/>
          <w:b/>
          <w:sz w:val="24"/>
        </w:rPr>
        <w:t>二</w:t>
      </w:r>
      <w:bookmarkEnd w:id="55"/>
      <w:bookmarkEnd w:id="56"/>
      <w:r>
        <w:rPr>
          <w:rFonts w:hint="eastAsia" w:asciiTheme="minorEastAsia" w:hAnsiTheme="minorEastAsia" w:eastAsiaTheme="minorEastAsia"/>
          <w:b/>
          <w:sz w:val="24"/>
        </w:rPr>
        <w:t>、最后承诺报价表</w:t>
      </w:r>
      <w:bookmarkEnd w:id="57"/>
      <w:bookmarkEnd w:id="58"/>
      <w:bookmarkEnd w:id="59"/>
    </w:p>
    <w:p>
      <w:pPr>
        <w:snapToGrid w:val="0"/>
        <w:spacing w:line="360" w:lineRule="auto"/>
        <w:jc w:val="left"/>
        <w:rPr>
          <w:rFonts w:hint="eastAsia" w:ascii="宋体" w:hAnsi="宋体" w:eastAsia="宋体"/>
          <w:b/>
          <w:sz w:val="24"/>
          <w:szCs w:val="28"/>
        </w:rPr>
      </w:pPr>
    </w:p>
    <w:p>
      <w:pPr>
        <w:snapToGrid w:val="0"/>
        <w:spacing w:line="360" w:lineRule="auto"/>
        <w:jc w:val="left"/>
        <w:rPr>
          <w:rFonts w:hint="eastAsia" w:ascii="宋体" w:hAnsi="宋体" w:eastAsia="宋体"/>
          <w:b/>
          <w:sz w:val="24"/>
          <w:szCs w:val="28"/>
          <w:u w:val="single"/>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长丰县人民医院官网制作采购  </w:t>
      </w:r>
    </w:p>
    <w:p>
      <w:pPr>
        <w:snapToGrid w:val="0"/>
        <w:spacing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CFXRMYY2026005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最后报价</w:t>
            </w:r>
          </w:p>
        </w:tc>
        <w:tc>
          <w:tcPr>
            <w:tcW w:w="3780" w:type="pct"/>
            <w:vAlign w:val="center"/>
          </w:tcPr>
          <w:p>
            <w:pPr>
              <w:spacing w:line="360" w:lineRule="auto"/>
              <w:ind w:right="-670"/>
              <w:rPr>
                <w:rFonts w:ascii="宋体" w:hAnsi="宋体" w:eastAsia="宋体"/>
                <w:b/>
                <w:sz w:val="24"/>
              </w:rPr>
            </w:pPr>
            <w:r>
              <w:rPr>
                <w:rFonts w:hint="eastAsia" w:ascii="宋体" w:hAnsi="宋体" w:eastAsia="宋体" w:cs="宋体"/>
                <w:bCs/>
                <w:sz w:val="30"/>
                <w:szCs w:val="30"/>
                <w:lang w:val="en-US" w:eastAsia="zh-CN"/>
              </w:rPr>
              <w:t>人民币</w:t>
            </w:r>
            <w:r>
              <w:rPr>
                <w:rFonts w:hint="eastAsia" w:ascii="宋体" w:hAnsi="宋体" w:eastAsia="宋体" w:cs="宋体"/>
                <w:bCs/>
                <w:sz w:val="30"/>
                <w:szCs w:val="30"/>
              </w:rPr>
              <w:t>：</w:t>
            </w:r>
            <w:r>
              <w:rPr>
                <w:rFonts w:hint="eastAsia" w:ascii="宋体" w:hAnsi="宋体" w:eastAsia="宋体" w:cs="宋体"/>
                <w:bCs/>
                <w:sz w:val="30"/>
                <w:szCs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1200" w:firstLineChars="500"/>
        <w:jc w:val="left"/>
        <w:rPr>
          <w:rFonts w:hint="eastAsia" w:ascii="宋体" w:hAnsi="宋体" w:eastAsia="宋体"/>
          <w:sz w:val="24"/>
        </w:rPr>
      </w:pPr>
    </w:p>
    <w:p>
      <w:pPr>
        <w:spacing w:line="360" w:lineRule="auto"/>
        <w:ind w:firstLine="4800" w:firstLineChars="2000"/>
        <w:jc w:val="left"/>
        <w:rPr>
          <w:rFonts w:ascii="宋体" w:hAnsi="宋体" w:eastAsia="宋体"/>
          <w:sz w:val="24"/>
          <w:u w:val="single"/>
        </w:rPr>
      </w:pPr>
      <w:r>
        <w:rPr>
          <w:rFonts w:hint="eastAsia" w:ascii="宋体" w:hAnsi="宋体" w:eastAsia="宋体"/>
          <w:sz w:val="24"/>
        </w:rPr>
        <w:t xml:space="preserve">日      期：                    </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60" w:name="_Toc32385"/>
      <w:bookmarkStart w:id="61" w:name="_Toc11500"/>
      <w:bookmarkStart w:id="62" w:name="_Toc520983591"/>
      <w:r>
        <w:rPr>
          <w:rFonts w:hint="eastAsia" w:asciiTheme="minorEastAsia" w:hAnsiTheme="minorEastAsia" w:eastAsiaTheme="minorEastAsia"/>
          <w:b/>
          <w:sz w:val="24"/>
        </w:rPr>
        <w:t>三、磋商响应函</w:t>
      </w:r>
      <w:bookmarkEnd w:id="60"/>
      <w:bookmarkEnd w:id="61"/>
      <w:bookmarkEnd w:id="62"/>
    </w:p>
    <w:p>
      <w:pPr>
        <w:pStyle w:val="10"/>
        <w:spacing w:line="360" w:lineRule="auto"/>
        <w:rPr>
          <w:rFonts w:ascii="宋体" w:hAnsi="宋体"/>
          <w:sz w:val="24"/>
        </w:rPr>
      </w:pPr>
      <w:r>
        <w:rPr>
          <w:rFonts w:hint="eastAsia" w:ascii="宋体" w:hAnsi="宋体"/>
          <w:sz w:val="24"/>
        </w:rPr>
        <w:t>致：采购人</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63" w:name="_Hlk44287543"/>
      <w:r>
        <w:rPr>
          <w:rFonts w:hint="eastAsia" w:ascii="宋体" w:hAnsi="宋体" w:eastAsia="宋体"/>
          <w:sz w:val="24"/>
        </w:rPr>
        <w:t>竞争性磋商公告和磋商邀请</w:t>
      </w:r>
      <w:bookmarkEnd w:id="63"/>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我方根据磋商文件的规定，严格履行合同的责任和义务,并保证于买方要求的日期内完成，并通过买方验收。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4" w:name="_Toc21328"/>
      <w:r>
        <w:rPr>
          <w:rFonts w:hint="eastAsia" w:asciiTheme="minorEastAsia" w:hAnsiTheme="minorEastAsia" w:eastAsiaTheme="minorEastAsia"/>
          <w:b/>
          <w:sz w:val="24"/>
        </w:rPr>
        <w:t>四、供应商资格声明书</w:t>
      </w:r>
      <w:bookmarkEnd w:id="64"/>
    </w:p>
    <w:p>
      <w:pPr>
        <w:pStyle w:val="10"/>
        <w:spacing w:line="360" w:lineRule="auto"/>
        <w:rPr>
          <w:rFonts w:asciiTheme="minorEastAsia" w:hAnsiTheme="minorEastAsia" w:cstheme="minorEastAsia"/>
          <w:sz w:val="24"/>
          <w:szCs w:val="24"/>
        </w:rPr>
      </w:pPr>
      <w:r>
        <w:rPr>
          <w:rFonts w:hint="eastAsia" w:ascii="宋体" w:hAnsi="宋体"/>
          <w:sz w:val="24"/>
        </w:rPr>
        <w:t>致：采购人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7"/>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7"/>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7"/>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7"/>
              <w:jc w:val="center"/>
              <w:rPr>
                <w:rFonts w:asciiTheme="minorEastAsia" w:hAnsiTheme="minorEastAsia" w:eastAsiaTheme="minorEastAsia" w:cstheme="minorEastAsia"/>
                <w:color w:val="000000"/>
                <w:kern w:val="0"/>
                <w:sz w:val="24"/>
                <w:lang w:val="en-US" w:bidi="ar"/>
              </w:rPr>
            </w:pPr>
          </w:p>
        </w:tc>
        <w:tc>
          <w:tcPr>
            <w:tcW w:w="2681" w:type="dxa"/>
          </w:tcPr>
          <w:p>
            <w:pPr>
              <w:pStyle w:val="7"/>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7"/>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7"/>
              <w:jc w:val="center"/>
              <w:rPr>
                <w:rFonts w:asciiTheme="minorEastAsia" w:hAnsiTheme="minorEastAsia" w:eastAsiaTheme="minorEastAsia" w:cstheme="minorEastAsia"/>
                <w:color w:val="000000"/>
                <w:kern w:val="0"/>
                <w:sz w:val="24"/>
                <w:lang w:val="en-US" w:bidi="ar"/>
              </w:rPr>
            </w:pPr>
          </w:p>
        </w:tc>
        <w:tc>
          <w:tcPr>
            <w:tcW w:w="2681" w:type="dxa"/>
          </w:tcPr>
          <w:p>
            <w:pPr>
              <w:pStyle w:val="7"/>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7"/>
        <w:rPr>
          <w:rFonts w:hint="eastAsia"/>
          <w:lang w:val="en-US" w:eastAsia="zh-CN"/>
        </w:rPr>
      </w:pPr>
    </w:p>
    <w:p>
      <w:pPr>
        <w:pStyle w:val="8"/>
        <w:rPr>
          <w:rFonts w:hint="eastAsia"/>
          <w:lang w:val="en-US" w:eastAsia="zh-CN"/>
        </w:rPr>
      </w:pPr>
    </w:p>
    <w:p>
      <w:pPr>
        <w:rPr>
          <w:rFonts w:hint="eastAsia"/>
          <w:lang w:val="en-US" w:eastAsia="zh-CN"/>
        </w:rPr>
      </w:pPr>
    </w:p>
    <w:p>
      <w:pPr>
        <w:pStyle w:val="7"/>
        <w:rPr>
          <w:rFonts w:hint="eastAsia"/>
          <w:lang w:val="en-US" w:eastAsia="zh-CN"/>
        </w:rPr>
      </w:pPr>
    </w:p>
    <w:p>
      <w:pPr>
        <w:pStyle w:val="8"/>
        <w:rPr>
          <w:rFonts w:hint="eastAsia"/>
          <w:lang w:val="en-US" w:eastAsia="zh-CN"/>
        </w:rPr>
      </w:pPr>
    </w:p>
    <w:p>
      <w:pPr>
        <w:rPr>
          <w:rFonts w:hint="eastAsia"/>
          <w:lang w:val="en-US" w:eastAsia="zh-CN"/>
        </w:rPr>
      </w:pPr>
    </w:p>
    <w:p>
      <w:pPr>
        <w:pStyle w:val="7"/>
        <w:rPr>
          <w:rFonts w:hint="eastAsia"/>
          <w:lang w:val="en-US" w:eastAsia="zh-CN"/>
        </w:rPr>
      </w:pPr>
    </w:p>
    <w:p>
      <w:pPr>
        <w:pStyle w:val="8"/>
        <w:rPr>
          <w:rFonts w:hint="eastAsia"/>
          <w:lang w:val="en-US" w:eastAsia="zh-CN"/>
        </w:rPr>
      </w:pPr>
    </w:p>
    <w:p>
      <w:pPr>
        <w:spacing w:line="360" w:lineRule="auto"/>
        <w:jc w:val="center"/>
        <w:outlineLvl w:val="1"/>
        <w:rPr>
          <w:rFonts w:asciiTheme="minorEastAsia" w:hAnsiTheme="minorEastAsia" w:eastAsiaTheme="minorEastAsia"/>
          <w:b/>
          <w:sz w:val="24"/>
        </w:rPr>
      </w:pPr>
      <w:bookmarkStart w:id="65" w:name="_Toc516969106"/>
      <w:bookmarkStart w:id="66" w:name="_Toc31518"/>
      <w:bookmarkStart w:id="67" w:name="_Toc121626298"/>
      <w:bookmarkStart w:id="68" w:name="_Toc26922"/>
      <w:bookmarkStart w:id="69" w:name="_Toc520983594"/>
      <w:bookmarkStart w:id="70" w:name="_Toc204594911"/>
      <w:r>
        <w:rPr>
          <w:rFonts w:hint="eastAsia" w:asciiTheme="minorEastAsia" w:hAnsiTheme="minorEastAsia" w:eastAsiaTheme="minorEastAsia"/>
          <w:b/>
          <w:sz w:val="24"/>
        </w:rPr>
        <w:t>五、授权书</w:t>
      </w:r>
      <w:bookmarkEnd w:id="65"/>
      <w:bookmarkEnd w:id="66"/>
      <w:bookmarkEnd w:id="67"/>
      <w:bookmarkEnd w:id="68"/>
      <w:bookmarkEnd w:id="69"/>
      <w:bookmarkEnd w:id="70"/>
    </w:p>
    <w:p>
      <w:pPr>
        <w:spacing w:line="360" w:lineRule="auto"/>
        <w:jc w:val="center"/>
        <w:rPr>
          <w:rFonts w:asciiTheme="minorEastAsia" w:hAnsiTheme="minorEastAsia" w:eastAsiaTheme="minorEastAsia"/>
          <w:b/>
          <w:sz w:val="24"/>
        </w:rPr>
      </w:pP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9"/>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9"/>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9"/>
        <w:snapToGrid w:val="0"/>
        <w:spacing w:line="360" w:lineRule="auto"/>
        <w:jc w:val="left"/>
        <w:rPr>
          <w:rFonts w:hAnsi="宋体" w:eastAsia="宋体"/>
          <w:sz w:val="24"/>
          <w:szCs w:val="28"/>
        </w:rPr>
      </w:pPr>
      <w:r>
        <w:rPr>
          <w:rFonts w:hint="eastAsia" w:hAnsi="宋体" w:eastAsia="宋体"/>
          <w:sz w:val="24"/>
          <w:szCs w:val="28"/>
        </w:rPr>
        <w:t>注：</w:t>
      </w:r>
    </w:p>
    <w:p>
      <w:pPr>
        <w:pStyle w:val="9"/>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pPr>
        <w:pStyle w:val="7"/>
        <w:rPr>
          <w:rFonts w:hint="eastAsia" w:ascii="宋体" w:hAnsi="宋体" w:eastAsia="宋体"/>
          <w:sz w:val="24"/>
        </w:rPr>
      </w:pPr>
    </w:p>
    <w:p>
      <w:pPr>
        <w:pStyle w:val="8"/>
        <w:rPr>
          <w:rFonts w:hint="eastAsia" w:ascii="宋体" w:hAnsi="宋体" w:eastAsia="宋体"/>
          <w:sz w:val="24"/>
        </w:rPr>
      </w:pPr>
    </w:p>
    <w:p>
      <w:pPr>
        <w:rPr>
          <w:rFonts w:hint="eastAsia" w:ascii="宋体" w:hAnsi="宋体" w:eastAsia="宋体"/>
          <w:sz w:val="24"/>
        </w:rPr>
      </w:pPr>
    </w:p>
    <w:p>
      <w:pPr>
        <w:pStyle w:val="7"/>
        <w:rPr>
          <w:rFonts w:hint="eastAsia" w:ascii="宋体" w:hAnsi="宋体" w:eastAsia="宋体"/>
          <w:sz w:val="24"/>
        </w:rPr>
      </w:pPr>
    </w:p>
    <w:p>
      <w:pPr>
        <w:pStyle w:val="8"/>
        <w:rPr>
          <w:rFonts w:hint="eastAsia" w:ascii="宋体" w:hAnsi="宋体" w:eastAsia="宋体"/>
          <w:sz w:val="24"/>
        </w:rPr>
      </w:pPr>
    </w:p>
    <w:p>
      <w:pPr>
        <w:rPr>
          <w:rFonts w:hint="eastAsia" w:ascii="宋体" w:hAnsi="宋体" w:eastAsia="宋体"/>
          <w:sz w:val="24"/>
        </w:rPr>
      </w:pPr>
    </w:p>
    <w:p>
      <w:pPr>
        <w:pStyle w:val="7"/>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71" w:name="_Toc22233"/>
      <w:bookmarkStart w:id="72" w:name="_Toc28033"/>
      <w:r>
        <w:rPr>
          <w:rFonts w:hint="eastAsia" w:asciiTheme="minorEastAsia" w:hAnsiTheme="minorEastAsia" w:eastAsiaTheme="minorEastAsia"/>
          <w:b/>
          <w:sz w:val="24"/>
        </w:rPr>
        <w:t>六、商务响应表</w:t>
      </w:r>
      <w:bookmarkEnd w:id="71"/>
      <w:bookmarkEnd w:id="72"/>
    </w:p>
    <w:p>
      <w:pPr>
        <w:spacing w:line="360" w:lineRule="auto"/>
        <w:ind w:firstLine="435"/>
        <w:rPr>
          <w:rFonts w:asciiTheme="minorEastAsia" w:hAnsiTheme="minorEastAsia" w:eastAsiaTheme="minorEastAsia"/>
          <w:b/>
          <w:sz w:val="24"/>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52"/>
        <w:gridCol w:w="2961"/>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序号</w:t>
            </w:r>
          </w:p>
        </w:tc>
        <w:tc>
          <w:tcPr>
            <w:tcW w:w="1452" w:type="dxa"/>
            <w:vAlign w:val="center"/>
          </w:tcPr>
          <w:p>
            <w:pPr>
              <w:pStyle w:val="9"/>
              <w:jc w:val="center"/>
              <w:rPr>
                <w:rFonts w:cs="Wingdings" w:asciiTheme="minorEastAsia" w:hAnsiTheme="minorEastAsia"/>
                <w:b/>
                <w:sz w:val="24"/>
              </w:rPr>
            </w:pPr>
            <w:r>
              <w:rPr>
                <w:rFonts w:hint="eastAsia" w:asciiTheme="minorEastAsia" w:hAnsiTheme="minorEastAsia"/>
                <w:b/>
                <w:bCs/>
                <w:sz w:val="24"/>
                <w:szCs w:val="24"/>
              </w:rPr>
              <w:t>商务条款</w:t>
            </w:r>
          </w:p>
        </w:tc>
        <w:tc>
          <w:tcPr>
            <w:tcW w:w="2961"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452"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2961" w:type="dxa"/>
            <w:vAlign w:val="center"/>
          </w:tcPr>
          <w:p>
            <w:pPr>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网站上线运行后支付合同价款的50%，无故障运行三个月后开始验收，验收合格后支付合同价款的45%，余款5%作为质保金，质保期满后无息支付。</w:t>
            </w:r>
          </w:p>
        </w:tc>
        <w:tc>
          <w:tcPr>
            <w:tcW w:w="2575" w:type="dxa"/>
            <w:vAlign w:val="center"/>
          </w:tcPr>
          <w:p>
            <w:pPr>
              <w:jc w:val="left"/>
              <w:rPr>
                <w:rFonts w:hint="eastAsia" w:asciiTheme="minorEastAsia" w:hAnsiTheme="minorEastAsia" w:eastAsiaTheme="minorEastAsia"/>
                <w:sz w:val="24"/>
                <w:lang w:val="en-US" w:eastAsia="zh-CN"/>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52"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服务地点</w:t>
            </w:r>
          </w:p>
        </w:tc>
        <w:tc>
          <w:tcPr>
            <w:tcW w:w="2961" w:type="dxa"/>
            <w:vAlign w:val="center"/>
          </w:tcPr>
          <w:p>
            <w:pPr>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575"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452"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供货</w:t>
            </w:r>
            <w:r>
              <w:rPr>
                <w:rFonts w:hint="eastAsia" w:asciiTheme="minorEastAsia" w:hAnsiTheme="minorEastAsia" w:eastAsiaTheme="minorEastAsia"/>
                <w:sz w:val="24"/>
              </w:rPr>
              <w:t>期限</w:t>
            </w:r>
          </w:p>
        </w:tc>
        <w:tc>
          <w:tcPr>
            <w:tcW w:w="2961" w:type="dxa"/>
            <w:vAlign w:val="center"/>
          </w:tcPr>
          <w:p>
            <w:pPr>
              <w:jc w:val="left"/>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合同签订之日起，3个月内完成系统上线</w:t>
            </w:r>
          </w:p>
        </w:tc>
        <w:tc>
          <w:tcPr>
            <w:tcW w:w="2575" w:type="dxa"/>
            <w:vAlign w:val="center"/>
          </w:tcPr>
          <w:p>
            <w:pPr>
              <w:jc w:val="left"/>
              <w:rPr>
                <w:rFonts w:hint="eastAsia" w:asciiTheme="minorEastAsia" w:hAnsiTheme="minorEastAsia" w:eastAsiaTheme="minorEastAsia"/>
                <w:sz w:val="24"/>
                <w:lang w:val="en-US" w:eastAsia="zh-CN"/>
              </w:rPr>
            </w:pPr>
          </w:p>
        </w:tc>
        <w:tc>
          <w:tcPr>
            <w:tcW w:w="810" w:type="dxa"/>
            <w:vAlign w:val="center"/>
          </w:tcPr>
          <w:p>
            <w:pPr>
              <w:jc w:val="center"/>
              <w:rPr>
                <w:rFonts w:asciiTheme="minorEastAsia" w:hAnsiTheme="minorEastAsia" w:eastAsiaTheme="minorEastAsia"/>
                <w:sz w:val="24"/>
              </w:rPr>
            </w:pPr>
          </w:p>
        </w:tc>
      </w:tr>
    </w:tbl>
    <w:p>
      <w:pPr>
        <w:pStyle w:val="8"/>
        <w:ind w:left="0" w:leftChars="0" w:firstLine="0" w:firstLineChars="0"/>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针对磋商文件服务需求中的所有条款，我单位承诺完全满足（或优于）磋商</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文件要求，如履约验收期间所投产品或所提供的服务不满足磋商文件要求，我单位承担由此产生的一切后果及责任。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供应商公章：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5"/>
      </w:pPr>
    </w:p>
    <w:p>
      <w:pPr>
        <w:widowControl/>
        <w:jc w:val="center"/>
        <w:rPr>
          <w:rFonts w:hint="eastAsia" w:asciiTheme="minorEastAsia" w:hAnsiTheme="minorEastAsia" w:eastAsiaTheme="minorEastAsia"/>
          <w:b/>
          <w:sz w:val="24"/>
        </w:rPr>
      </w:pPr>
      <w:bookmarkStart w:id="73" w:name="_Toc2278"/>
      <w:bookmarkStart w:id="74" w:name="_Toc20592"/>
      <w:bookmarkStart w:id="75" w:name="_Hlk44283088"/>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73"/>
    <w:bookmarkEnd w:id="74"/>
    <w:bookmarkEnd w:id="75"/>
    <w:p>
      <w:pPr>
        <w:spacing w:line="360" w:lineRule="auto"/>
        <w:jc w:val="center"/>
        <w:outlineLvl w:val="1"/>
        <w:rPr>
          <w:rFonts w:hint="eastAsia" w:asciiTheme="minorEastAsia" w:hAnsiTheme="minorEastAsia" w:eastAsiaTheme="minorEastAsia"/>
          <w:b/>
          <w:sz w:val="24"/>
          <w:lang w:val="en-US" w:eastAsia="zh-CN"/>
        </w:rPr>
      </w:pPr>
      <w:bookmarkStart w:id="76" w:name="_Toc7807"/>
      <w:bookmarkStart w:id="77"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rPr>
          <w:rFonts w:hint="eastAsia" w:asciiTheme="minorEastAsia" w:hAnsiTheme="minorEastAsia" w:eastAsiaTheme="minorEastAsia"/>
          <w:b/>
          <w:sz w:val="24"/>
          <w:lang w:val="en-US" w:eastAsia="zh-CN"/>
        </w:rPr>
      </w:pPr>
    </w:p>
    <w:p>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76"/>
      <w:bookmarkEnd w:id="77"/>
      <w:r>
        <w:rPr>
          <w:rFonts w:hint="eastAsia" w:asciiTheme="minorEastAsia" w:hAnsiTheme="minorEastAsia" w:eastAsiaTheme="minorEastAsia"/>
          <w:b/>
          <w:sz w:val="24"/>
          <w:lang w:val="en-US" w:eastAsia="zh-CN"/>
        </w:rPr>
        <w:t>营业执照等证明材料</w:t>
      </w:r>
    </w:p>
    <w:p>
      <w:pPr>
        <w:pStyle w:val="8"/>
        <w:ind w:left="0" w:leftChars="0" w:firstLine="0" w:firstLineChars="0"/>
        <w:rPr>
          <w:rFonts w:hint="eastAsia"/>
          <w:lang w:val="en-US" w:eastAsia="zh-CN"/>
        </w:rPr>
      </w:pPr>
    </w:p>
    <w:p>
      <w:pPr>
        <w:spacing w:line="360" w:lineRule="auto"/>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 xml:space="preserve">  十一、技术参数及要求响应</w:t>
      </w:r>
    </w:p>
    <w:p>
      <w:pPr>
        <w:spacing w:line="360" w:lineRule="auto"/>
        <w:jc w:val="center"/>
        <w:rPr>
          <w:rFonts w:hint="eastAsia" w:asciiTheme="minorEastAsia" w:hAnsiTheme="minorEastAsia" w:eastAsiaTheme="minorEastAsia"/>
          <w:b/>
          <w:sz w:val="24"/>
          <w:lang w:val="en-US" w:eastAsia="zh-CN"/>
        </w:rPr>
      </w:pPr>
    </w:p>
    <w:p>
      <w:pPr>
        <w:spacing w:line="360" w:lineRule="auto"/>
        <w:ind w:firstLine="2891" w:firstLineChars="1200"/>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十二、供应商实力和业绩</w:t>
      </w:r>
    </w:p>
    <w:p>
      <w:pPr>
        <w:spacing w:line="360" w:lineRule="auto"/>
        <w:jc w:val="center"/>
        <w:rPr>
          <w:rFonts w:hint="eastAsia" w:asciiTheme="minorEastAsia" w:hAnsiTheme="minorEastAsia" w:eastAsiaTheme="minorEastAsia"/>
          <w:b/>
          <w:sz w:val="24"/>
          <w:lang w:val="en-US" w:eastAsia="zh-CN"/>
        </w:rPr>
      </w:pPr>
    </w:p>
    <w:p>
      <w:pPr>
        <w:spacing w:line="360" w:lineRule="auto"/>
        <w:ind w:firstLine="2891" w:firstLineChars="1200"/>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十三、配备人员资质</w:t>
      </w:r>
    </w:p>
    <w:p>
      <w:pPr>
        <w:spacing w:line="360" w:lineRule="auto"/>
        <w:jc w:val="center"/>
        <w:rPr>
          <w:rFonts w:hint="eastAsia" w:asciiTheme="minorEastAsia" w:hAnsiTheme="minorEastAsia" w:eastAsiaTheme="minorEastAsia"/>
          <w:b/>
          <w:sz w:val="24"/>
          <w:lang w:val="en-US" w:eastAsia="zh-CN"/>
        </w:rPr>
      </w:pPr>
    </w:p>
    <w:p>
      <w:pPr>
        <w:spacing w:line="360" w:lineRule="auto"/>
        <w:ind w:firstLine="2891" w:firstLineChars="1200"/>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十四、免费质保期</w:t>
      </w:r>
    </w:p>
    <w:p>
      <w:pPr>
        <w:spacing w:line="360" w:lineRule="auto"/>
        <w:jc w:val="center"/>
        <w:rPr>
          <w:rFonts w:hint="eastAsia" w:asciiTheme="minorEastAsia" w:hAnsiTheme="minorEastAsia" w:eastAsiaTheme="minorEastAsia"/>
          <w:b/>
          <w:sz w:val="24"/>
          <w:lang w:val="en-US" w:eastAsia="zh-CN"/>
        </w:rPr>
      </w:pPr>
    </w:p>
    <w:p>
      <w:pPr>
        <w:spacing w:line="360" w:lineRule="auto"/>
        <w:ind w:firstLine="2891" w:firstLineChars="1200"/>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十五、设计方案</w:t>
      </w:r>
    </w:p>
    <w:p>
      <w:pPr>
        <w:spacing w:line="360" w:lineRule="auto"/>
        <w:jc w:val="center"/>
        <w:rPr>
          <w:rFonts w:hint="eastAsia" w:asciiTheme="minorEastAsia" w:hAnsiTheme="minorEastAsia" w:eastAsiaTheme="minorEastAsia"/>
          <w:b/>
          <w:sz w:val="24"/>
          <w:lang w:val="en-US" w:eastAsia="zh-CN"/>
        </w:rPr>
      </w:pPr>
    </w:p>
    <w:p>
      <w:pPr>
        <w:spacing w:line="360" w:lineRule="auto"/>
        <w:ind w:firstLine="2891" w:firstLineChars="1200"/>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十六、项目演示</w:t>
      </w:r>
    </w:p>
    <w:p>
      <w:pPr>
        <w:spacing w:line="360" w:lineRule="auto"/>
        <w:jc w:val="center"/>
        <w:rPr>
          <w:rFonts w:hint="eastAsia" w:asciiTheme="minorEastAsia" w:hAnsiTheme="minorEastAsia" w:eastAsiaTheme="minorEastAsia"/>
          <w:b/>
          <w:sz w:val="24"/>
          <w:lang w:val="en-US" w:eastAsia="zh-CN"/>
        </w:rPr>
      </w:pPr>
    </w:p>
    <w:p>
      <w:pPr>
        <w:spacing w:line="360" w:lineRule="auto"/>
        <w:ind w:firstLine="2891" w:firstLineChars="1200"/>
        <w:jc w:val="both"/>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十七、项目实施方案</w:t>
      </w:r>
    </w:p>
    <w:p>
      <w:pPr>
        <w:spacing w:line="360" w:lineRule="auto"/>
        <w:jc w:val="center"/>
        <w:rPr>
          <w:rFonts w:hint="eastAsia" w:asciiTheme="minorEastAsia" w:hAnsiTheme="minorEastAsia" w:eastAsiaTheme="minorEastAsia"/>
          <w:b/>
          <w:sz w:val="24"/>
          <w:lang w:val="en-US" w:eastAsia="zh-CN"/>
        </w:rPr>
      </w:pPr>
    </w:p>
    <w:p>
      <w:pPr>
        <w:spacing w:line="360" w:lineRule="auto"/>
        <w:ind w:firstLine="2891" w:firstLineChars="1200"/>
        <w:jc w:val="both"/>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十八、售后服务</w:t>
      </w:r>
    </w:p>
    <w:p>
      <w:pPr>
        <w:spacing w:line="360" w:lineRule="auto"/>
        <w:jc w:val="center"/>
        <w:rPr>
          <w:rFonts w:hint="eastAsia" w:asciiTheme="minorEastAsia" w:hAnsiTheme="minorEastAsia" w:eastAsiaTheme="minorEastAsia"/>
          <w:b/>
          <w:sz w:val="24"/>
          <w:lang w:val="en-US" w:eastAsia="zh-CN"/>
        </w:rPr>
      </w:pPr>
    </w:p>
    <w:p>
      <w:pPr>
        <w:pStyle w:val="8"/>
        <w:rPr>
          <w:rFonts w:hint="eastAsia"/>
          <w:lang w:val="en-US" w:eastAsia="zh-CN"/>
        </w:rPr>
      </w:pPr>
    </w:p>
    <w:p>
      <w:pPr>
        <w:rPr>
          <w:rFonts w:hint="eastAsia"/>
          <w:lang w:val="en-US" w:eastAsia="zh-CN"/>
        </w:rPr>
      </w:pPr>
    </w:p>
    <w:p>
      <w:pPr>
        <w:pStyle w:val="7"/>
        <w:rPr>
          <w:rFonts w:hint="eastAsia"/>
          <w:lang w:val="en-US" w:eastAsia="zh-CN"/>
        </w:rPr>
      </w:pPr>
    </w:p>
    <w:p>
      <w:pPr>
        <w:pStyle w:val="8"/>
        <w:rPr>
          <w:rFonts w:hint="eastAsia"/>
          <w:lang w:val="en-US" w:eastAsia="zh-CN"/>
        </w:rPr>
      </w:pPr>
    </w:p>
    <w:p>
      <w:pPr>
        <w:rPr>
          <w:rFonts w:hint="eastAsia"/>
          <w:lang w:val="en-US" w:eastAsia="zh-CN"/>
        </w:rPr>
      </w:pPr>
    </w:p>
    <w:p>
      <w:pPr>
        <w:pStyle w:val="7"/>
        <w:rPr>
          <w:rFonts w:hint="eastAsia"/>
          <w:lang w:val="en-US" w:eastAsia="zh-CN"/>
        </w:rPr>
      </w:pPr>
    </w:p>
    <w:p>
      <w:pPr>
        <w:pStyle w:val="8"/>
        <w:rPr>
          <w:rFonts w:hint="eastAsia"/>
          <w:lang w:val="en-US" w:eastAsia="zh-CN"/>
        </w:rPr>
      </w:pPr>
    </w:p>
    <w:p>
      <w:pPr>
        <w:rPr>
          <w:rFonts w:hint="eastAsia"/>
          <w:lang w:val="en-US" w:eastAsia="zh-CN"/>
        </w:rPr>
      </w:pPr>
    </w:p>
    <w:p>
      <w:pPr>
        <w:pStyle w:val="7"/>
        <w:rPr>
          <w:rFonts w:hint="eastAsia"/>
          <w:lang w:val="en-US" w:eastAsia="zh-CN"/>
        </w:rPr>
      </w:pPr>
    </w:p>
    <w:p>
      <w:pPr>
        <w:pStyle w:val="8"/>
        <w:rPr>
          <w:rFonts w:hint="eastAsia"/>
          <w:lang w:val="en-US" w:eastAsia="zh-CN"/>
        </w:rPr>
      </w:pPr>
    </w:p>
    <w:p>
      <w:pPr>
        <w:rPr>
          <w:rFonts w:hint="eastAsia"/>
          <w:lang w:val="en-US" w:eastAsia="zh-CN"/>
        </w:rPr>
      </w:pPr>
    </w:p>
    <w:p>
      <w:pPr>
        <w:pStyle w:val="7"/>
        <w:rPr>
          <w:rFonts w:hint="eastAsia"/>
          <w:lang w:val="en-US" w:eastAsia="zh-CN"/>
        </w:rPr>
      </w:pPr>
    </w:p>
    <w:p>
      <w:pPr>
        <w:spacing w:line="360" w:lineRule="auto"/>
        <w:jc w:val="center"/>
        <w:outlineLvl w:val="0"/>
        <w:rPr>
          <w:rFonts w:ascii="宋体" w:hAnsi="宋体" w:eastAsia="宋体"/>
          <w:b/>
          <w:bCs/>
          <w:sz w:val="28"/>
        </w:rPr>
      </w:pPr>
      <w:bookmarkStart w:id="78" w:name="_Toc63440924"/>
      <w:bookmarkStart w:id="79" w:name="_Toc19418"/>
      <w:r>
        <w:rPr>
          <w:rFonts w:hint="eastAsia" w:ascii="宋体" w:hAnsi="宋体" w:eastAsia="宋体"/>
          <w:b/>
          <w:bCs/>
          <w:sz w:val="28"/>
        </w:rPr>
        <w:t xml:space="preserve">第七章  </w:t>
      </w:r>
      <w:bookmarkEnd w:id="78"/>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9"/>
    </w:p>
    <w:p>
      <w:pPr>
        <w:spacing w:line="360" w:lineRule="auto"/>
        <w:jc w:val="center"/>
        <w:outlineLvl w:val="1"/>
        <w:rPr>
          <w:rFonts w:ascii="仿宋" w:hAnsi="仿宋" w:eastAsia="仿宋" w:cs="仿宋"/>
          <w:b/>
          <w:bCs/>
          <w:sz w:val="32"/>
          <w:szCs w:val="44"/>
        </w:rPr>
      </w:pPr>
      <w:bookmarkStart w:id="80" w:name="_Toc2142"/>
      <w:bookmarkStart w:id="81" w:name="_Toc8735"/>
      <w:r>
        <w:rPr>
          <w:rFonts w:hint="eastAsia" w:ascii="仿宋" w:hAnsi="仿宋" w:eastAsia="仿宋" w:cs="仿宋"/>
          <w:b/>
          <w:bCs/>
          <w:sz w:val="32"/>
          <w:szCs w:val="44"/>
        </w:rPr>
        <w:t>询问函范本</w:t>
      </w:r>
      <w:bookmarkEnd w:id="80"/>
      <w:bookmarkEnd w:id="81"/>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2" w:name="_Toc9092"/>
      <w:bookmarkStart w:id="83" w:name="_Toc26386"/>
      <w:r>
        <w:rPr>
          <w:rFonts w:hint="eastAsia" w:cs="仿宋" w:asciiTheme="minorEastAsia" w:hAnsiTheme="minorEastAsia" w:eastAsiaTheme="minorEastAsia"/>
          <w:sz w:val="24"/>
          <w:szCs w:val="24"/>
        </w:rPr>
        <w:t>一、(事项一)</w:t>
      </w:r>
      <w:bookmarkEnd w:id="82"/>
      <w:bookmarkEnd w:id="83"/>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4" w:name="_Toc17582"/>
      <w:bookmarkStart w:id="85" w:name="_Toc9273"/>
      <w:r>
        <w:rPr>
          <w:rFonts w:hint="eastAsia" w:cs="仿宋" w:asciiTheme="minorEastAsia" w:hAnsiTheme="minorEastAsia" w:eastAsiaTheme="minorEastAsia"/>
          <w:sz w:val="24"/>
          <w:szCs w:val="24"/>
        </w:rPr>
        <w:t>二、(事项二)</w:t>
      </w:r>
      <w:bookmarkEnd w:id="84"/>
      <w:bookmarkEnd w:id="85"/>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6" w:name="_Toc26673"/>
      <w:bookmarkStart w:id="87" w:name="_Toc6990"/>
      <w:r>
        <w:rPr>
          <w:rFonts w:hint="eastAsia" w:ascii="仿宋" w:hAnsi="仿宋" w:eastAsia="仿宋" w:cs="仿宋"/>
          <w:b/>
          <w:bCs/>
          <w:sz w:val="32"/>
          <w:szCs w:val="44"/>
        </w:rPr>
        <w:t>质疑函范本</w:t>
      </w:r>
      <w:bookmarkEnd w:id="86"/>
      <w:bookmarkEnd w:id="87"/>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88" w:name="_Toc2994"/>
      <w:bookmarkStart w:id="89" w:name="_Toc29510"/>
      <w:r>
        <w:rPr>
          <w:rFonts w:hint="eastAsia" w:cs="仿宋" w:asciiTheme="minorEastAsia" w:hAnsiTheme="minorEastAsia" w:eastAsiaTheme="minorEastAsia"/>
          <w:b/>
          <w:bCs/>
          <w:sz w:val="24"/>
          <w:szCs w:val="24"/>
        </w:rPr>
        <w:t>一、质疑供应商基本信息</w:t>
      </w:r>
      <w:bookmarkEnd w:id="88"/>
      <w:bookmarkEnd w:id="89"/>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0" w:name="_Toc31042"/>
      <w:bookmarkStart w:id="91" w:name="_Toc28130"/>
      <w:r>
        <w:rPr>
          <w:rFonts w:hint="eastAsia" w:cs="仿宋" w:asciiTheme="minorEastAsia" w:hAnsiTheme="minorEastAsia" w:eastAsiaTheme="minorEastAsia"/>
          <w:b/>
          <w:bCs/>
          <w:sz w:val="24"/>
          <w:szCs w:val="24"/>
        </w:rPr>
        <w:t>二、质疑项目基本情况</w:t>
      </w:r>
      <w:bookmarkEnd w:id="90"/>
      <w:bookmarkEnd w:id="91"/>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2" w:name="_Toc6486"/>
      <w:bookmarkStart w:id="93" w:name="_Toc20587"/>
      <w:r>
        <w:rPr>
          <w:rFonts w:hint="eastAsia" w:cs="仿宋" w:asciiTheme="minorEastAsia" w:hAnsiTheme="minorEastAsia" w:eastAsiaTheme="minorEastAsia"/>
          <w:b/>
          <w:bCs/>
          <w:sz w:val="24"/>
          <w:szCs w:val="24"/>
        </w:rPr>
        <w:t>三、质疑事项具体内容</w:t>
      </w:r>
      <w:bookmarkEnd w:id="92"/>
      <w:bookmarkEnd w:id="93"/>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4" w:name="_Toc20470"/>
      <w:bookmarkStart w:id="95" w:name="_Toc32755"/>
      <w:r>
        <w:rPr>
          <w:rFonts w:hint="eastAsia" w:cs="仿宋" w:asciiTheme="minorEastAsia" w:hAnsiTheme="minorEastAsia" w:eastAsiaTheme="minorEastAsia"/>
          <w:b/>
          <w:bCs/>
          <w:sz w:val="24"/>
          <w:szCs w:val="24"/>
        </w:rPr>
        <w:t>四、与质疑事项相关的质疑请求</w:t>
      </w:r>
      <w:bookmarkEnd w:id="94"/>
      <w:bookmarkEnd w:id="95"/>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96" w:name="_Toc21667"/>
      <w:bookmarkStart w:id="97" w:name="_Toc8368"/>
      <w:r>
        <w:rPr>
          <w:rFonts w:hint="eastAsia" w:asciiTheme="minorEastAsia" w:hAnsiTheme="minorEastAsia" w:eastAsiaTheme="minorEastAsia"/>
          <w:b/>
          <w:sz w:val="28"/>
          <w:szCs w:val="32"/>
        </w:rPr>
        <w:t>质疑函制作说明：</w:t>
      </w:r>
      <w:bookmarkEnd w:id="96"/>
      <w:bookmarkEnd w:id="97"/>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7"/>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65028"/>
    <w:multiLevelType w:val="singleLevel"/>
    <w:tmpl w:val="F7265028"/>
    <w:lvl w:ilvl="0" w:tentative="0">
      <w:start w:val="1"/>
      <w:numFmt w:val="decimal"/>
      <w:lvlText w:val="%1."/>
      <w:lvlJc w:val="left"/>
      <w:pPr>
        <w:tabs>
          <w:tab w:val="left" w:pos="312"/>
        </w:tabs>
      </w:pPr>
    </w:lvl>
  </w:abstractNum>
  <w:abstractNum w:abstractNumId="1">
    <w:nsid w:val="443F53E2"/>
    <w:multiLevelType w:val="singleLevel"/>
    <w:tmpl w:val="443F53E2"/>
    <w:lvl w:ilvl="0" w:tentative="0">
      <w:start w:val="4"/>
      <w:numFmt w:val="chineseCounting"/>
      <w:suff w:val="nothing"/>
      <w:lvlText w:val="%1、"/>
      <w:lvlJc w:val="left"/>
      <w:rPr>
        <w:rFonts w:hint="eastAsia"/>
      </w:rPr>
    </w:lvl>
  </w:abstractNum>
  <w:abstractNum w:abstractNumId="2">
    <w:nsid w:val="530337DB"/>
    <w:multiLevelType w:val="singleLevel"/>
    <w:tmpl w:val="530337DB"/>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3566E"/>
    <w:rsid w:val="126134EC"/>
    <w:rsid w:val="13246508"/>
    <w:rsid w:val="167E205A"/>
    <w:rsid w:val="19B427D8"/>
    <w:rsid w:val="1AD60886"/>
    <w:rsid w:val="1EEC583B"/>
    <w:rsid w:val="1FBE6114"/>
    <w:rsid w:val="218704A5"/>
    <w:rsid w:val="22707203"/>
    <w:rsid w:val="24FE561C"/>
    <w:rsid w:val="282A34D3"/>
    <w:rsid w:val="29123DC9"/>
    <w:rsid w:val="2C996CA0"/>
    <w:rsid w:val="2CE907DB"/>
    <w:rsid w:val="2CF7216B"/>
    <w:rsid w:val="2D4A7986"/>
    <w:rsid w:val="2E054E7B"/>
    <w:rsid w:val="2F205005"/>
    <w:rsid w:val="30740A98"/>
    <w:rsid w:val="31C90507"/>
    <w:rsid w:val="33556D8B"/>
    <w:rsid w:val="33FE6532"/>
    <w:rsid w:val="39BD6168"/>
    <w:rsid w:val="3CE64F62"/>
    <w:rsid w:val="3ED56EF4"/>
    <w:rsid w:val="4536675C"/>
    <w:rsid w:val="4C934C02"/>
    <w:rsid w:val="52CF2B35"/>
    <w:rsid w:val="52EF5E1F"/>
    <w:rsid w:val="532A1303"/>
    <w:rsid w:val="58512979"/>
    <w:rsid w:val="596A1DC8"/>
    <w:rsid w:val="5D144E25"/>
    <w:rsid w:val="5D5D0D24"/>
    <w:rsid w:val="5D7024F8"/>
    <w:rsid w:val="5E093B1F"/>
    <w:rsid w:val="5E392ABC"/>
    <w:rsid w:val="60343468"/>
    <w:rsid w:val="62B74783"/>
    <w:rsid w:val="649E543A"/>
    <w:rsid w:val="679D068C"/>
    <w:rsid w:val="690A7975"/>
    <w:rsid w:val="6A052B36"/>
    <w:rsid w:val="7149392E"/>
    <w:rsid w:val="7353295B"/>
    <w:rsid w:val="74C962EC"/>
    <w:rsid w:val="76B77CC2"/>
    <w:rsid w:val="77104AF0"/>
    <w:rsid w:val="775E2244"/>
    <w:rsid w:val="78DE299B"/>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after="120" w:line="377" w:lineRule="auto"/>
      <w:outlineLvl w:val="3"/>
    </w:pPr>
    <w:rPr>
      <w:rFonts w:ascii="Arial" w:hAnsi="Arial" w:eastAsia="黑体"/>
      <w:b/>
      <w:bCs/>
      <w:sz w:val="72"/>
      <w:szCs w:val="28"/>
      <w:lang w:bidi="he-I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Body Text"/>
    <w:basedOn w:val="1"/>
    <w:next w:val="8"/>
    <w:qFormat/>
    <w:uiPriority w:val="0"/>
    <w:pPr>
      <w:spacing w:after="120"/>
    </w:pPr>
    <w:rPr>
      <w:rFonts w:ascii="@微软简标宋" w:hAnsi="@微软简标宋" w:eastAsia="@微软简标宋" w:cs="@微软简标宋"/>
      <w:szCs w:val="24"/>
      <w:lang w:val="zh-CN"/>
    </w:rPr>
  </w:style>
  <w:style w:type="paragraph" w:styleId="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9">
    <w:name w:val="Plain Text"/>
    <w:basedOn w:val="1"/>
    <w:qFormat/>
    <w:uiPriority w:val="99"/>
    <w:rPr>
      <w:rFonts w:ascii="宋体" w:hAnsi="Courier New" w:eastAsiaTheme="minorEastAsia" w:cstheme="minorBidi"/>
      <w:szCs w:val="22"/>
    </w:rPr>
  </w:style>
  <w:style w:type="paragraph" w:styleId="10">
    <w:name w:val="Date"/>
    <w:basedOn w:val="1"/>
    <w:next w:val="1"/>
    <w:qFormat/>
    <w:uiPriority w:val="0"/>
    <w:rPr>
      <w:rFonts w:ascii="Arial" w:hAnsi="Arial" w:eastAsia="宋体" w:cs="Arial"/>
      <w:b/>
      <w:sz w:val="2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纯文本1"/>
    <w:basedOn w:val="1"/>
    <w:qFormat/>
    <w:uiPriority w:val="0"/>
    <w:rPr>
      <w:rFonts w:ascii="Arial" w:hAnsi="Arial" w:eastAsia="Arial" w:cstheme="minorBidi"/>
    </w:rPr>
  </w:style>
  <w:style w:type="paragraph" w:customStyle="1" w:styleId="23">
    <w:name w:val="Char Char Char Char Char Char Char1 Char"/>
    <w:basedOn w:val="1"/>
    <w:qFormat/>
    <w:uiPriority w:val="0"/>
    <w:rPr>
      <w:rFonts w:ascii="Arial" w:hAnsi="Arial" w:eastAsia="宋体" w:cs="Arial"/>
      <w:sz w:val="24"/>
    </w:rPr>
  </w:style>
  <w:style w:type="paragraph" w:styleId="24">
    <w:name w:val="List Paragraph"/>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2026-04-15T08:12:19Z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96AC9D1148764212887ED04B8FD7625E</vt:lpwstr>
  </property>
</Properties>
</file>