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长丰县人民医院招标代理机构遴选</w:t>
      </w:r>
    </w:p>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长丰县人民医院招标代理机构遴选</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04 </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4</w:t>
      </w:r>
      <w:r>
        <w:rPr>
          <w:rFonts w:hint="eastAsia" w:ascii="宋体" w:hAnsi="宋体" w:eastAsia="宋体"/>
          <w:b/>
          <w:sz w:val="36"/>
          <w:u w:val="single"/>
        </w:rPr>
        <w:t xml:space="preserve"> </w:t>
      </w:r>
      <w:r>
        <w:rPr>
          <w:rFonts w:hint="eastAsia" w:ascii="宋体" w:hAnsi="宋体" w:eastAsia="宋体"/>
          <w:b/>
          <w:sz w:val="36"/>
        </w:rPr>
        <w:t>月</w:t>
      </w:r>
    </w:p>
    <w:p/>
    <w:p>
      <w:pPr>
        <w:pStyle w:val="5"/>
      </w:pPr>
    </w:p>
    <w:p>
      <w:pPr>
        <w:pStyle w:val="6"/>
      </w:pPr>
    </w:p>
    <w:p/>
    <w:p>
      <w:pPr>
        <w:pStyle w:val="5"/>
      </w:pPr>
    </w:p>
    <w:p>
      <w:pPr>
        <w:pStyle w:val="6"/>
      </w:pPr>
    </w:p>
    <w:p/>
    <w:p>
      <w:pPr>
        <w:pStyle w:val="5"/>
      </w:pPr>
    </w:p>
    <w:p>
      <w:pPr>
        <w:pStyle w:val="6"/>
      </w:pPr>
    </w:p>
    <w:p/>
    <w:p>
      <w:pPr>
        <w:pStyle w:val="5"/>
      </w:pPr>
    </w:p>
    <w:p>
      <w:pPr>
        <w:pStyle w:val="6"/>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1"/>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9</w:t>
      </w:r>
      <w:r>
        <w:fldChar w:fldCharType="end"/>
      </w:r>
    </w:p>
    <w:p>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3</w:t>
      </w:r>
    </w:p>
    <w:p>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8</w:t>
      </w:r>
    </w:p>
    <w:p>
      <w:pPr>
        <w:pStyle w:val="11"/>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9</w:t>
      </w:r>
    </w:p>
    <w:p>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4</w:t>
      </w:r>
    </w:p>
    <w:p>
      <w:pPr>
        <w:pStyle w:val="5"/>
        <w:rPr>
          <w:rFonts w:asciiTheme="minorEastAsia" w:hAnsiTheme="minorEastAsia"/>
          <w:bCs/>
          <w:szCs w:val="24"/>
        </w:rPr>
      </w:pPr>
      <w:r>
        <w:rPr>
          <w:rFonts w:asciiTheme="minorEastAsia" w:hAnsiTheme="minorEastAsia"/>
          <w:bCs/>
          <w:szCs w:val="24"/>
        </w:rPr>
        <w:fldChar w:fldCharType="end"/>
      </w: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0" w:name="_Toc19988"/>
      <w:bookmarkStart w:id="1"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0"/>
      <w:bookmarkEnd w:id="1"/>
    </w:p>
    <w:p>
      <w:pPr>
        <w:pStyle w:val="3"/>
        <w:spacing w:before="0" w:after="0" w:line="360" w:lineRule="auto"/>
        <w:ind w:firstLine="482" w:firstLineChars="200"/>
        <w:rPr>
          <w:rFonts w:ascii="宋体" w:hAnsi="宋体" w:eastAsia="宋体" w:cs="宋体"/>
          <w:bCs w:val="0"/>
          <w:sz w:val="24"/>
          <w:szCs w:val="24"/>
        </w:rPr>
      </w:pPr>
      <w:bookmarkStart w:id="2" w:name="_Toc35393629"/>
      <w:bookmarkStart w:id="3" w:name="_Toc14730"/>
      <w:bookmarkStart w:id="4" w:name="_Toc28359089"/>
      <w:bookmarkStart w:id="5" w:name="_Toc28359012"/>
      <w:bookmarkStart w:id="6" w:name="_Toc35393798"/>
      <w:r>
        <w:rPr>
          <w:rFonts w:hint="eastAsia" w:ascii="宋体" w:hAnsi="宋体" w:eastAsia="宋体" w:cs="宋体"/>
          <w:bCs w:val="0"/>
          <w:sz w:val="24"/>
          <w:szCs w:val="24"/>
        </w:rPr>
        <w:t>一、项目基本情况</w:t>
      </w:r>
      <w:bookmarkEnd w:id="2"/>
      <w:bookmarkEnd w:id="3"/>
      <w:bookmarkEnd w:id="4"/>
      <w:bookmarkEnd w:id="5"/>
      <w:bookmarkEnd w:id="6"/>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1.项目编号： </w:t>
      </w:r>
      <w:r>
        <w:rPr>
          <w:rFonts w:hint="eastAsia" w:ascii="宋体" w:hAnsi="宋体" w:eastAsia="宋体" w:cs="宋体"/>
          <w:sz w:val="24"/>
          <w:szCs w:val="24"/>
          <w:u w:val="single"/>
        </w:rPr>
        <w:t xml:space="preserve"> CFXRMYY202</w:t>
      </w:r>
      <w:r>
        <w:rPr>
          <w:rFonts w:hint="eastAsia" w:ascii="宋体" w:hAnsi="宋体" w:eastAsia="宋体" w:cs="宋体"/>
          <w:sz w:val="24"/>
          <w:szCs w:val="24"/>
          <w:u w:val="single"/>
          <w:lang w:val="en-US" w:eastAsia="zh-CN"/>
        </w:rPr>
        <w:t>6004</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长丰县人民医院招标代理机构遴选</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最高折扣费率：100%</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.采购需求：</w:t>
      </w:r>
      <w:r>
        <w:rPr>
          <w:rFonts w:hint="eastAsia" w:ascii="宋体" w:hAnsi="宋体" w:eastAsia="宋体" w:cs="宋体"/>
          <w:sz w:val="24"/>
          <w:szCs w:val="24"/>
          <w:u w:val="single"/>
          <w:lang w:val="en-US" w:eastAsia="zh-CN"/>
        </w:rPr>
        <w:t>本项目拟采</w:t>
      </w:r>
      <w:r>
        <w:rPr>
          <w:rFonts w:hint="eastAsia" w:ascii="宋体" w:hAnsi="宋体" w:eastAsia="宋体" w:cs="宋体"/>
          <w:color w:val="auto"/>
          <w:sz w:val="24"/>
          <w:szCs w:val="24"/>
          <w:u w:val="single"/>
          <w:lang w:val="en-US" w:eastAsia="zh-CN"/>
        </w:rPr>
        <w:t>购两家招标代理机构，为</w:t>
      </w:r>
      <w:r>
        <w:rPr>
          <w:rFonts w:hint="eastAsia" w:ascii="宋体" w:hAnsi="宋体" w:eastAsia="宋体" w:cs="宋体"/>
          <w:sz w:val="24"/>
          <w:szCs w:val="24"/>
          <w:u w:val="single"/>
          <w:lang w:val="en-US" w:eastAsia="zh-CN"/>
        </w:rPr>
        <w:t>长丰县人民医院提供招标代理服务，详见采购需求。</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.合同履行期限：</w:t>
      </w:r>
      <w:r>
        <w:rPr>
          <w:rFonts w:hint="eastAsia" w:ascii="宋体" w:hAnsi="宋体" w:eastAsia="宋体" w:cs="宋体"/>
          <w:sz w:val="24"/>
          <w:szCs w:val="24"/>
          <w:u w:val="single"/>
          <w:lang w:val="en-US" w:eastAsia="zh-CN"/>
        </w:rPr>
        <w:t>合同签订之日起三年，若合同有效期满时仍存在未完成项目，本合同效力期限自动延长至双方全部权利义务履行完毕止。</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.本项目</w:t>
      </w:r>
      <w:r>
        <w:rPr>
          <w:rFonts w:hint="eastAsia" w:ascii="宋体" w:hAnsi="宋体" w:eastAsia="宋体" w:cs="宋体"/>
          <w:sz w:val="24"/>
          <w:szCs w:val="24"/>
          <w:lang w:val="en-US" w:eastAsia="zh-CN"/>
        </w:rPr>
        <w:t>是</w:t>
      </w:r>
      <w:r>
        <w:rPr>
          <w:rFonts w:hint="eastAsia" w:ascii="宋体" w:hAnsi="宋体" w:eastAsia="宋体" w:cs="宋体"/>
          <w:sz w:val="24"/>
          <w:szCs w:val="24"/>
        </w:rPr>
        <w:t>否接受联合体磋商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p>
    <w:p>
      <w:pPr>
        <w:pStyle w:val="3"/>
        <w:spacing w:before="0" w:after="0" w:line="360" w:lineRule="auto"/>
        <w:ind w:firstLine="482" w:firstLineChars="200"/>
        <w:rPr>
          <w:rFonts w:ascii="宋体" w:hAnsi="宋体" w:eastAsia="宋体" w:cs="宋体"/>
          <w:bCs w:val="0"/>
          <w:sz w:val="24"/>
          <w:szCs w:val="24"/>
        </w:rPr>
      </w:pPr>
      <w:bookmarkStart w:id="7" w:name="_Toc28359090"/>
      <w:bookmarkStart w:id="8" w:name="_Toc35393799"/>
      <w:bookmarkStart w:id="9" w:name="_Toc32615"/>
      <w:bookmarkStart w:id="10" w:name="_Toc35393630"/>
      <w:bookmarkStart w:id="11" w:name="_Toc28359013"/>
      <w:r>
        <w:rPr>
          <w:rFonts w:hint="eastAsia" w:ascii="宋体" w:hAnsi="宋体" w:eastAsia="宋体" w:cs="宋体"/>
          <w:bCs w:val="0"/>
          <w:sz w:val="24"/>
          <w:szCs w:val="24"/>
        </w:rPr>
        <w:t>二、申请人的资格要求：</w:t>
      </w:r>
      <w:bookmarkEnd w:id="7"/>
      <w:bookmarkEnd w:id="8"/>
      <w:bookmarkEnd w:id="9"/>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2" w:name="_Toc35393631"/>
      <w:bookmarkStart w:id="13" w:name="_Toc28359014"/>
      <w:bookmarkStart w:id="14" w:name="_Toc24072"/>
      <w:bookmarkStart w:id="15" w:name="_Toc35393800"/>
      <w:bookmarkStart w:id="16"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bookmarkEnd w:id="16"/>
    </w:p>
    <w:p>
      <w:pPr>
        <w:spacing w:line="360" w:lineRule="auto"/>
        <w:ind w:firstLine="540"/>
        <w:rPr>
          <w:rFonts w:asciiTheme="minorEastAsia" w:hAnsiTheme="minorEastAsia" w:eastAsiaTheme="minorEastAsia" w:cstheme="minorEastAsia"/>
          <w:sz w:val="24"/>
          <w:szCs w:val="24"/>
          <w:u w:val="single"/>
        </w:rPr>
      </w:pPr>
      <w:bookmarkStart w:id="17" w:name="_Toc35393801"/>
      <w:bookmarkStart w:id="18" w:name="_Toc28359015"/>
      <w:bookmarkStart w:id="19" w:name="_Toc28359092"/>
      <w:bookmarkStart w:id="20" w:name="_Toc3539363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3"/>
        <w:numPr>
          <w:ilvl w:val="0"/>
          <w:numId w:val="1"/>
        </w:numPr>
        <w:spacing w:before="0" w:after="0" w:line="360" w:lineRule="auto"/>
        <w:ind w:firstLine="482" w:firstLineChars="200"/>
        <w:rPr>
          <w:rFonts w:ascii="宋体" w:hAnsi="宋体" w:eastAsia="宋体" w:cs="宋体"/>
          <w:bCs w:val="0"/>
          <w:sz w:val="24"/>
          <w:szCs w:val="24"/>
        </w:rPr>
      </w:pPr>
      <w:bookmarkStart w:id="21" w:name="_Toc5805"/>
      <w:r>
        <w:rPr>
          <w:rFonts w:hint="eastAsia" w:ascii="宋体" w:hAnsi="宋体" w:eastAsia="宋体" w:cs="宋体"/>
          <w:bCs w:val="0"/>
          <w:sz w:val="24"/>
          <w:szCs w:val="24"/>
        </w:rPr>
        <w:t>响应文件提交</w:t>
      </w:r>
      <w:bookmarkEnd w:id="17"/>
      <w:bookmarkEnd w:id="18"/>
      <w:bookmarkEnd w:id="19"/>
      <w:bookmarkEnd w:id="20"/>
      <w:bookmarkEnd w:id="21"/>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3"/>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3"/>
        <w:spacing w:before="0" w:after="0" w:line="360" w:lineRule="auto"/>
        <w:ind w:firstLine="482" w:firstLineChars="200"/>
        <w:rPr>
          <w:rFonts w:ascii="宋体" w:hAnsi="宋体" w:eastAsia="宋体" w:cs="宋体"/>
          <w:bCs w:val="0"/>
          <w:sz w:val="24"/>
          <w:szCs w:val="24"/>
        </w:rPr>
      </w:pPr>
      <w:bookmarkStart w:id="22" w:name="_Toc28359094"/>
      <w:bookmarkStart w:id="23" w:name="_Toc35393634"/>
      <w:bookmarkStart w:id="24" w:name="_Toc28359017"/>
      <w:bookmarkStart w:id="25" w:name="_Toc6935"/>
      <w:bookmarkStart w:id="26" w:name="_Toc35393803"/>
      <w:r>
        <w:rPr>
          <w:rFonts w:hint="eastAsia" w:ascii="宋体" w:hAnsi="宋体" w:eastAsia="宋体" w:cs="宋体"/>
          <w:bCs w:val="0"/>
          <w:sz w:val="24"/>
          <w:szCs w:val="24"/>
        </w:rPr>
        <w:t>六、公告期限</w:t>
      </w:r>
      <w:bookmarkEnd w:id="22"/>
      <w:bookmarkEnd w:id="23"/>
      <w:bookmarkEnd w:id="24"/>
      <w:bookmarkEnd w:id="25"/>
      <w:bookmarkEnd w:id="26"/>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7" w:name="_Toc28359095"/>
      <w:bookmarkStart w:id="28" w:name="_Toc28359018"/>
      <w:bookmarkStart w:id="29" w:name="_Toc28099"/>
      <w:bookmarkStart w:id="30" w:name="_Toc35393805"/>
      <w:bookmarkStart w:id="31" w:name="_Toc35393636"/>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7"/>
      <w:bookmarkEnd w:id="28"/>
      <w:bookmarkEnd w:id="29"/>
      <w:bookmarkEnd w:id="30"/>
      <w:bookmarkEnd w:id="31"/>
    </w:p>
    <w:p>
      <w:pPr>
        <w:spacing w:line="360" w:lineRule="auto"/>
        <w:ind w:firstLine="435"/>
        <w:outlineLvl w:val="2"/>
        <w:rPr>
          <w:rFonts w:ascii="宋体" w:hAnsi="宋体" w:eastAsia="宋体"/>
          <w:sz w:val="24"/>
          <w:szCs w:val="18"/>
        </w:rPr>
      </w:pPr>
      <w:bookmarkStart w:id="32"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p>
    <w:p>
      <w:pPr>
        <w:spacing w:line="360" w:lineRule="auto"/>
        <w:jc w:val="center"/>
        <w:outlineLvl w:val="1"/>
        <w:rPr>
          <w:rFonts w:asciiTheme="minorEastAsia" w:hAnsiTheme="minorEastAsia" w:eastAsiaTheme="minorEastAsia"/>
          <w:b/>
          <w:sz w:val="24"/>
        </w:rPr>
      </w:pPr>
      <w:bookmarkStart w:id="33" w:name="_Toc11709"/>
      <w:bookmarkStart w:id="34"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3"/>
      <w:bookmarkEnd w:id="34"/>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3"/>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7"/>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lang w:val="en-US" w:eastAsia="zh-CN"/>
              </w:rPr>
              <w:t>序</w:t>
            </w:r>
            <w:r>
              <w:rPr>
                <w:rFonts w:hint="eastAsia" w:ascii="宋体" w:hAnsi="宋体" w:eastAsia="宋体"/>
                <w:bCs w:val="0"/>
                <w:color w:val="auto"/>
                <w:kern w:val="2"/>
                <w:sz w:val="24"/>
                <w:szCs w:val="20"/>
                <w:highlight w:val="none"/>
              </w:rPr>
              <w:t>号</w:t>
            </w:r>
          </w:p>
        </w:tc>
        <w:tc>
          <w:tcPr>
            <w:tcW w:w="2756" w:type="dxa"/>
            <w:vAlign w:val="center"/>
          </w:tcPr>
          <w:p>
            <w:pPr>
              <w:pStyle w:val="1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31" w:type="dxa"/>
            <w:vAlign w:val="center"/>
          </w:tcPr>
          <w:p>
            <w:pPr>
              <w:pStyle w:val="1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756" w:type="dxa"/>
            <w:vAlign w:val="center"/>
          </w:tcPr>
          <w:p>
            <w:pPr>
              <w:pStyle w:val="1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831"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56" w:type="dxa"/>
            <w:vAlign w:val="center"/>
          </w:tcPr>
          <w:p>
            <w:pPr>
              <w:pStyle w:val="1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31"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56" w:type="dxa"/>
            <w:vAlign w:val="center"/>
          </w:tcPr>
          <w:p>
            <w:pPr>
              <w:pStyle w:val="1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31"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56" w:type="dxa"/>
            <w:vAlign w:val="center"/>
          </w:tcPr>
          <w:p>
            <w:pPr>
              <w:pStyle w:val="1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831"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831"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831" w:type="dxa"/>
            <w:vAlign w:val="center"/>
          </w:tcPr>
          <w:p>
            <w:pPr>
              <w:pStyle w:val="17"/>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831"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5831" w:type="dxa"/>
            <w:vAlign w:val="center"/>
          </w:tcPr>
          <w:p>
            <w:pPr>
              <w:pStyle w:val="1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p>
          <w:p>
            <w:pPr>
              <w:pStyle w:val="1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中选人数量：确</w:t>
            </w:r>
            <w:r>
              <w:rPr>
                <w:rFonts w:hint="eastAsia" w:ascii="宋体" w:hAnsi="宋体" w:eastAsia="宋体"/>
                <w:b w:val="0"/>
                <w:color w:val="auto"/>
                <w:sz w:val="24"/>
                <w:highlight w:val="none"/>
                <w:lang w:val="en-US" w:eastAsia="zh-CN"/>
              </w:rPr>
              <w:t>定2</w:t>
            </w:r>
            <w:r>
              <w:rPr>
                <w:rFonts w:hint="eastAsia" w:ascii="宋体" w:hAnsi="宋体" w:eastAsia="宋体"/>
                <w:b w:val="0"/>
                <w:color w:val="auto"/>
                <w:sz w:val="24"/>
                <w:highlight w:val="none"/>
              </w:rPr>
              <w:t>名中选人。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831" w:type="dxa"/>
            <w:vAlign w:val="center"/>
          </w:tcPr>
          <w:p>
            <w:pPr>
              <w:pStyle w:val="1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831" w:type="dxa"/>
            <w:vAlign w:val="center"/>
          </w:tcPr>
          <w:p>
            <w:pPr>
              <w:pStyle w:val="1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756" w:type="dxa"/>
            <w:vAlign w:val="top"/>
          </w:tcPr>
          <w:p>
            <w:pPr>
              <w:pStyle w:val="1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31"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756" w:type="dxa"/>
            <w:vAlign w:val="center"/>
          </w:tcPr>
          <w:p>
            <w:pPr>
              <w:pStyle w:val="1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831" w:type="dxa"/>
            <w:vAlign w:val="center"/>
          </w:tcPr>
          <w:p>
            <w:pPr>
              <w:pStyle w:val="1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756" w:type="dxa"/>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31" w:type="dxa"/>
            <w:vAlign w:val="center"/>
          </w:tcPr>
          <w:p>
            <w:pPr>
              <w:pStyle w:val="1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7"/>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pPr>
              <w:pStyle w:val="17"/>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0551-</w:t>
            </w:r>
            <w:r>
              <w:rPr>
                <w:rFonts w:hint="eastAsia" w:ascii="宋体" w:hAnsi="宋体" w:eastAsia="宋体"/>
                <w:b w:val="0"/>
                <w:sz w:val="24"/>
                <w:u w:val="single"/>
              </w:rPr>
              <w:t xml:space="preserve">66671097      </w:t>
            </w:r>
          </w:p>
          <w:p>
            <w:pPr>
              <w:pStyle w:val="1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长丰县水湖镇长寿路91号长丰县人民医院  </w:t>
            </w:r>
          </w:p>
        </w:tc>
      </w:tr>
    </w:tbl>
    <w:p>
      <w:pPr>
        <w:pStyle w:val="5"/>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hint="eastAsia" w:ascii="宋体" w:hAnsi="宋体" w:eastAsia="宋体"/>
          <w:sz w:val="24"/>
          <w:lang w:eastAsia="zh-CN"/>
        </w:rPr>
      </w:pPr>
      <w:r>
        <w:rPr>
          <w:rFonts w:hint="eastAsia" w:ascii="宋体" w:hAnsi="宋体" w:eastAsia="宋体"/>
          <w:sz w:val="24"/>
        </w:rPr>
        <w:t>不论磋商的结果如何，供应商应承担其所有与准备和参加磋商有关的费用</w:t>
      </w:r>
      <w:r>
        <w:rPr>
          <w:rFonts w:hint="eastAsia" w:ascii="宋体" w:hAnsi="宋体" w:eastAsia="宋体"/>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最高折扣费率</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lang w:val="en-US" w:eastAsia="zh-CN"/>
        </w:rPr>
        <w:t>解密。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.1本项目将依法组建磋商小组，磋商小组成员由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.2竞争性磋商活动采用综合评分法评审。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8.3如供应商被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6"/>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8.4磋商</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.1出现下列情况之一时，采购人和采购代理机构有权宣布终止竞争性磋商采购，并将理由通知所有供应商：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（3）因重大变故，采购任务取消的</w:t>
      </w:r>
      <w:r>
        <w:rPr>
          <w:rFonts w:hint="eastAsia" w:asciiTheme="minorEastAsia" w:hAnsiTheme="minorEastAsia" w:eastAsiaTheme="minorEastAsia"/>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0</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采购人将从成交候选供应商中选择排名第一和排名第二的供应商作为成交供应商。</w:t>
      </w:r>
      <w:r>
        <w:rPr>
          <w:rFonts w:hint="eastAsia" w:asciiTheme="minorEastAsia" w:hAnsiTheme="minorEastAsia" w:eastAsiaTheme="minorEastAsia"/>
          <w:color w:val="auto"/>
          <w:sz w:val="24"/>
        </w:rPr>
        <w:t>综合总得分出现两家或两家以上相同者，则以服务方案得分高者列前；如前述条件均相同，则由采购人现场抽签决定排序</w:t>
      </w:r>
      <w:r>
        <w:rPr>
          <w:rFonts w:hint="eastAsia" w:asciiTheme="minorEastAsia" w:hAnsiTheme="minorEastAsia" w:eastAsiaTheme="minorEastAsia"/>
          <w:color w:val="auto"/>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12</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13</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13</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13</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14</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15</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15</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lang w:val="en-US" w:eastAsia="zh-CN"/>
        </w:rPr>
        <w:t>书面</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16</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7"/>
        <w:widowControl w:val="0"/>
        <w:spacing w:before="0" w:beforeAutospacing="0" w:after="0" w:afterAutospacing="0" w:line="360" w:lineRule="auto"/>
        <w:ind w:firstLine="480" w:firstLineChars="200"/>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rPr>
        <w:t>供应商自行登录采购公告发布网站</w:t>
      </w:r>
      <w:r>
        <w:rPr>
          <w:rFonts w:hint="eastAsia" w:ascii="宋体" w:hAnsi="宋体" w:eastAsia="宋体" w:cs="宋体"/>
          <w:b w:val="0"/>
          <w:sz w:val="24"/>
          <w:szCs w:val="24"/>
          <w:highlight w:val="none"/>
        </w:rPr>
        <w:t>查看</w:t>
      </w:r>
      <w:r>
        <w:rPr>
          <w:rFonts w:hint="eastAsia" w:ascii="宋体" w:hAnsi="宋体" w:eastAsia="宋体" w:cs="宋体"/>
          <w:b w:val="0"/>
          <w:sz w:val="24"/>
          <w:szCs w:val="24"/>
          <w:highlight w:val="none"/>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17</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17</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5" w:name="_Toc19440"/>
      <w:r>
        <w:rPr>
          <w:rFonts w:hint="eastAsia" w:asciiTheme="minorEastAsia" w:hAnsiTheme="minorEastAsia" w:eastAsiaTheme="minorEastAsia"/>
          <w:b/>
          <w:sz w:val="28"/>
        </w:rPr>
        <w:t>第三章  采购需求</w:t>
      </w:r>
      <w:bookmarkEnd w:id="35"/>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pPr>
        <w:spacing w:line="360" w:lineRule="auto"/>
        <w:ind w:firstLine="482" w:firstLineChars="200"/>
        <w:outlineLvl w:val="1"/>
        <w:rPr>
          <w:rFonts w:ascii="宋体" w:hAnsi="宋体" w:eastAsia="宋体"/>
          <w:b/>
          <w:sz w:val="24"/>
          <w:szCs w:val="18"/>
        </w:rPr>
      </w:pPr>
      <w:bookmarkStart w:id="36" w:name="_Toc7699"/>
      <w:bookmarkStart w:id="37" w:name="_Toc26349"/>
      <w:r>
        <w:rPr>
          <w:rFonts w:hint="eastAsia" w:ascii="宋体" w:hAnsi="宋体" w:eastAsia="宋体"/>
          <w:b/>
          <w:sz w:val="24"/>
          <w:szCs w:val="18"/>
        </w:rPr>
        <w:t>一、采购需求前附表</w:t>
      </w:r>
      <w:bookmarkEnd w:id="36"/>
      <w:bookmarkEnd w:id="37"/>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pPr>
              <w:pStyle w:val="1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1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1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17"/>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u w:val="single"/>
              </w:rPr>
              <w:t>合同签订后，按项目(标段)收取，由每个项目(标段）的中标人（成交</w:t>
            </w:r>
            <w:r>
              <w:rPr>
                <w:rFonts w:hint="eastAsia" w:ascii="宋体" w:hAnsi="宋体" w:eastAsia="宋体"/>
                <w:b w:val="0"/>
                <w:color w:val="auto"/>
                <w:sz w:val="24"/>
                <w:u w:val="single"/>
                <w:lang w:val="en-US" w:eastAsia="zh-CN"/>
              </w:rPr>
              <w:t>供应商</w:t>
            </w:r>
            <w:r>
              <w:rPr>
                <w:rFonts w:hint="eastAsia" w:ascii="宋体" w:hAnsi="宋体" w:eastAsia="宋体"/>
                <w:b w:val="0"/>
                <w:color w:val="auto"/>
                <w:sz w:val="24"/>
                <w:u w:val="single"/>
              </w:rPr>
              <w:t>)支付给招标代理机构</w:t>
            </w:r>
            <w:r>
              <w:rPr>
                <w:rFonts w:hint="eastAsia" w:ascii="宋体" w:hAnsi="宋体" w:eastAsia="宋体"/>
                <w:b w:val="0"/>
                <w:color w:val="auto"/>
                <w:sz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1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pPr>
              <w:pStyle w:val="1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r>
              <w:rPr>
                <w:rFonts w:hint="eastAsia" w:ascii="宋体" w:hAnsi="宋体" w:eastAsia="宋体"/>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590" w:type="pct"/>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pPr>
              <w:pStyle w:val="1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szCs w:val="18"/>
              </w:rPr>
            </w:pPr>
            <w:bookmarkStart w:id="38" w:name="OLE_LINK1"/>
            <w:r>
              <w:rPr>
                <w:rFonts w:hint="eastAsia" w:ascii="宋体" w:hAnsi="宋体" w:eastAsia="宋体"/>
                <w:color w:val="auto"/>
                <w:sz w:val="24"/>
                <w:szCs w:val="18"/>
                <w:u w:val="single"/>
                <w:lang w:val="en-US" w:eastAsia="zh-CN"/>
              </w:rPr>
              <w:t>合同签订之日起三年，若合同有效期满时仍存在未完成项目，本合同效力期限自动延长至双方全部权利义务履行完毕止。</w:t>
            </w:r>
            <w:bookmarkEnd w:id="38"/>
          </w:p>
        </w:tc>
      </w:tr>
    </w:tbl>
    <w:p>
      <w:pPr>
        <w:numPr>
          <w:ilvl w:val="0"/>
          <w:numId w:val="0"/>
        </w:numPr>
        <w:spacing w:line="360" w:lineRule="auto"/>
        <w:ind w:firstLine="482" w:firstLineChars="200"/>
        <w:outlineLvl w:val="1"/>
        <w:rPr>
          <w:rFonts w:hint="eastAsia" w:ascii="宋体" w:hAnsi="宋体" w:eastAsia="宋体"/>
          <w:b/>
          <w:sz w:val="24"/>
          <w:szCs w:val="18"/>
        </w:rPr>
      </w:pPr>
      <w:bookmarkStart w:id="39" w:name="_Toc25144"/>
      <w:bookmarkStart w:id="40" w:name="_Toc23116"/>
      <w:r>
        <w:rPr>
          <w:rFonts w:hint="eastAsia" w:ascii="宋体" w:hAnsi="宋体" w:eastAsia="宋体"/>
          <w:b/>
          <w:sz w:val="24"/>
          <w:szCs w:val="18"/>
          <w:lang w:val="en-US" w:eastAsia="zh-CN"/>
        </w:rPr>
        <w:t>二、</w:t>
      </w:r>
      <w:r>
        <w:rPr>
          <w:rFonts w:hint="eastAsia" w:ascii="宋体" w:hAnsi="宋体" w:eastAsia="宋体"/>
          <w:b/>
          <w:sz w:val="24"/>
          <w:szCs w:val="18"/>
        </w:rPr>
        <w:t>项目概况</w:t>
      </w:r>
      <w:bookmarkEnd w:id="39"/>
      <w:bookmarkEnd w:id="40"/>
    </w:p>
    <w:p>
      <w:pPr>
        <w:numPr>
          <w:ilvl w:val="0"/>
          <w:numId w:val="0"/>
        </w:numPr>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长丰县人民医院拟采购两家招标代理机构，为医院提供招标采购代理服务，代理服务应符合法律、行政法规、部门规章和相关政策性文件的规定。</w:t>
      </w:r>
    </w:p>
    <w:p>
      <w:pPr>
        <w:numPr>
          <w:ilvl w:val="0"/>
          <w:numId w:val="0"/>
        </w:numPr>
        <w:spacing w:line="360" w:lineRule="auto"/>
        <w:ind w:firstLine="482" w:firstLineChars="200"/>
        <w:outlineLvl w:val="1"/>
        <w:rPr>
          <w:rFonts w:hint="default" w:ascii="宋体" w:hAnsi="宋体" w:eastAsia="宋体"/>
          <w:b/>
          <w:sz w:val="24"/>
          <w:szCs w:val="18"/>
          <w:lang w:val="en-US" w:eastAsia="zh-CN"/>
        </w:rPr>
      </w:pPr>
      <w:r>
        <w:rPr>
          <w:rFonts w:hint="eastAsia" w:ascii="宋体" w:hAnsi="宋体" w:eastAsia="宋体"/>
          <w:b/>
          <w:sz w:val="24"/>
          <w:szCs w:val="18"/>
          <w:lang w:val="en-US" w:eastAsia="zh-CN"/>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bookmarkStart w:id="41" w:name="_Toc24763"/>
      <w:bookmarkStart w:id="42" w:name="_Toc8668"/>
      <w:r>
        <w:rPr>
          <w:rFonts w:hint="eastAsia" w:ascii="宋体" w:hAnsi="宋体" w:eastAsia="宋体"/>
          <w:color w:val="auto"/>
          <w:sz w:val="24"/>
          <w:szCs w:val="18"/>
        </w:rPr>
        <w:t>1</w:t>
      </w:r>
      <w:r>
        <w:rPr>
          <w:rFonts w:hint="eastAsia" w:ascii="宋体" w:hAnsi="宋体" w:eastAsia="宋体"/>
          <w:color w:val="auto"/>
          <w:sz w:val="24"/>
          <w:szCs w:val="18"/>
          <w:lang w:val="en-US" w:eastAsia="zh-CN"/>
        </w:rPr>
        <w:t>.代理机构须</w:t>
      </w:r>
      <w:r>
        <w:rPr>
          <w:rFonts w:hint="eastAsia" w:ascii="宋体" w:hAnsi="宋体" w:eastAsia="宋体"/>
          <w:color w:val="auto"/>
          <w:sz w:val="24"/>
          <w:szCs w:val="18"/>
        </w:rPr>
        <w:t xml:space="preserve">提供招标采购项目前期咨询服务，包括但不限于提供前期招标采购项目需求编制指导；对专业性、技术性较强的项目需求及相关招标采购文件组织专家论证；根据项目需求编制招标采购公告（含编制资格预审、后审文件）、招标采购文件，并对供应商资格预审条件、评分标准等做好指导和解释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r>
        <w:rPr>
          <w:rFonts w:hint="eastAsia" w:ascii="宋体" w:hAnsi="宋体" w:eastAsia="宋体"/>
          <w:color w:val="auto"/>
          <w:sz w:val="24"/>
          <w:szCs w:val="18"/>
        </w:rPr>
        <w:t>2</w:t>
      </w:r>
      <w:r>
        <w:rPr>
          <w:rFonts w:hint="eastAsia" w:ascii="宋体" w:hAnsi="宋体" w:eastAsia="宋体"/>
          <w:color w:val="auto"/>
          <w:sz w:val="24"/>
          <w:szCs w:val="18"/>
          <w:lang w:val="en-US" w:eastAsia="zh-CN"/>
        </w:rPr>
        <w:t>.</w:t>
      </w:r>
      <w:r>
        <w:rPr>
          <w:rFonts w:hint="eastAsia" w:ascii="宋体" w:hAnsi="宋体" w:eastAsia="宋体"/>
          <w:color w:val="auto"/>
          <w:sz w:val="24"/>
          <w:szCs w:val="18"/>
        </w:rPr>
        <w:t xml:space="preserve">发布招标采购公告和招标采购文件，组织接收供应商报名及接收申请资料，审查供应商报名资格；依法组织供应商踏勘现场，负责对招标采购文件解释，按规定收取、退还投标保证金。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rPr>
        <w:t>3</w:t>
      </w:r>
      <w:r>
        <w:rPr>
          <w:rFonts w:hint="eastAsia" w:ascii="宋体" w:hAnsi="宋体" w:eastAsia="宋体"/>
          <w:color w:val="auto"/>
          <w:sz w:val="24"/>
          <w:szCs w:val="18"/>
          <w:lang w:val="en-US" w:eastAsia="zh-CN"/>
        </w:rPr>
        <w:t>.</w:t>
      </w:r>
      <w:r>
        <w:rPr>
          <w:rFonts w:hint="eastAsia" w:ascii="宋体" w:hAnsi="宋体" w:eastAsia="宋体"/>
          <w:color w:val="auto"/>
          <w:sz w:val="24"/>
          <w:szCs w:val="18"/>
        </w:rPr>
        <w:t>组建评审委员会</w:t>
      </w:r>
      <w:r>
        <w:rPr>
          <w:rFonts w:hint="eastAsia" w:ascii="宋体" w:hAnsi="宋体" w:eastAsia="宋体"/>
          <w:color w:val="auto"/>
          <w:sz w:val="24"/>
          <w:szCs w:val="18"/>
          <w:lang w:eastAsia="zh-CN"/>
        </w:rPr>
        <w:t>，</w:t>
      </w:r>
      <w:r>
        <w:rPr>
          <w:rFonts w:hint="eastAsia" w:ascii="宋体" w:hAnsi="宋体" w:eastAsia="宋体"/>
          <w:color w:val="auto"/>
          <w:sz w:val="24"/>
          <w:szCs w:val="18"/>
          <w:lang w:val="en-US" w:eastAsia="zh-CN"/>
        </w:rPr>
        <w:t>组织</w:t>
      </w:r>
      <w:r>
        <w:rPr>
          <w:rFonts w:hint="eastAsia" w:ascii="宋体" w:hAnsi="宋体" w:eastAsia="宋体"/>
          <w:color w:val="auto"/>
          <w:sz w:val="24"/>
          <w:szCs w:val="18"/>
        </w:rPr>
        <w:t>开展项目开评标工作，落实开评标场地，依法组织开展投标、专家抽取、开标、评</w:t>
      </w:r>
      <w:r>
        <w:rPr>
          <w:rFonts w:hint="eastAsia" w:ascii="宋体" w:hAnsi="宋体" w:eastAsia="宋体"/>
          <w:color w:val="auto"/>
          <w:sz w:val="24"/>
          <w:szCs w:val="18"/>
          <w:highlight w:val="none"/>
        </w:rPr>
        <w:t>标、开评标全程录音录像等招标采购活动；编制并出具评标、评审报告，发出中</w:t>
      </w:r>
      <w:r>
        <w:rPr>
          <w:rFonts w:hint="eastAsia" w:ascii="宋体" w:hAnsi="宋体" w:eastAsia="宋体"/>
          <w:color w:val="auto"/>
          <w:sz w:val="24"/>
          <w:szCs w:val="18"/>
          <w:highlight w:val="none"/>
          <w:lang w:val="en-US" w:eastAsia="zh-CN"/>
        </w:rPr>
        <w:t>标</w:t>
      </w:r>
      <w:r>
        <w:rPr>
          <w:rFonts w:hint="eastAsia" w:ascii="宋体" w:hAnsi="宋体" w:eastAsia="宋体"/>
          <w:color w:val="auto"/>
          <w:sz w:val="24"/>
          <w:szCs w:val="18"/>
          <w:highlight w:val="none"/>
        </w:rPr>
        <w:t xml:space="preserve">（成交）通知书，编制招投标情况报告。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4</w:t>
      </w:r>
      <w:r>
        <w:rPr>
          <w:rFonts w:hint="eastAsia" w:ascii="宋体" w:hAnsi="宋体" w:eastAsia="宋体"/>
          <w:color w:val="auto"/>
          <w:sz w:val="24"/>
          <w:szCs w:val="18"/>
          <w:highlight w:val="none"/>
          <w:lang w:val="en-US" w:eastAsia="zh-CN"/>
        </w:rPr>
        <w:t>.</w:t>
      </w:r>
      <w:r>
        <w:rPr>
          <w:rFonts w:hint="eastAsia" w:ascii="宋体" w:hAnsi="宋体" w:eastAsia="宋体"/>
          <w:color w:val="auto"/>
          <w:sz w:val="24"/>
          <w:szCs w:val="18"/>
          <w:highlight w:val="none"/>
        </w:rPr>
        <w:t xml:space="preserve">协调处理供应商质疑和疑问，组织专家对质疑内容复审并出具复审报告，及时答复疑问、发布答疑澄清公告；协助处理投诉及履约纠纷。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5</w:t>
      </w:r>
      <w:r>
        <w:rPr>
          <w:rFonts w:hint="eastAsia" w:ascii="宋体" w:hAnsi="宋体" w:eastAsia="宋体"/>
          <w:color w:val="auto"/>
          <w:sz w:val="24"/>
          <w:szCs w:val="18"/>
          <w:highlight w:val="none"/>
          <w:lang w:val="en-US" w:eastAsia="zh-CN"/>
        </w:rPr>
        <w:t>.</w:t>
      </w:r>
      <w:r>
        <w:rPr>
          <w:rFonts w:hint="eastAsia" w:ascii="宋体" w:hAnsi="宋体" w:eastAsia="宋体"/>
          <w:color w:val="auto"/>
          <w:sz w:val="24"/>
          <w:szCs w:val="18"/>
          <w:highlight w:val="none"/>
        </w:rPr>
        <w:t xml:space="preserve">按照财政、建设等主管部门关于政府采购、工程招标信息公开的有关要求，在指定媒体全面、完整公开招标采购信息。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ascii="宋体" w:hAnsi="宋体" w:eastAsia="宋体"/>
          <w:color w:val="auto"/>
          <w:sz w:val="24"/>
          <w:szCs w:val="18"/>
          <w:highlight w:val="none"/>
        </w:rPr>
        <w:t>6</w:t>
      </w:r>
      <w:r>
        <w:rPr>
          <w:rFonts w:hint="eastAsia" w:ascii="宋体" w:hAnsi="宋体" w:eastAsia="宋体"/>
          <w:color w:val="auto"/>
          <w:sz w:val="24"/>
          <w:szCs w:val="18"/>
          <w:highlight w:val="none"/>
          <w:lang w:val="en-US" w:eastAsia="zh-CN"/>
        </w:rPr>
        <w:t>.</w:t>
      </w:r>
      <w:r>
        <w:rPr>
          <w:rFonts w:hint="eastAsia" w:ascii="宋体" w:hAnsi="宋体" w:eastAsia="宋体"/>
          <w:color w:val="auto"/>
          <w:sz w:val="24"/>
          <w:szCs w:val="18"/>
          <w:highlight w:val="none"/>
        </w:rPr>
        <w:t>妥善、完整保存委托项目的招标采购活动记录和音像资料、招标文件、 投标文件、评标报告、定标文件等招标采购文件资料档案</w:t>
      </w:r>
      <w:r>
        <w:rPr>
          <w:rFonts w:hint="eastAsia" w:ascii="宋体" w:hAnsi="宋体" w:eastAsia="宋体"/>
          <w:b w:val="0"/>
          <w:bCs/>
          <w:color w:val="auto"/>
          <w:sz w:val="24"/>
          <w:szCs w:val="18"/>
          <w:highlight w:val="none"/>
          <w:lang w:eastAsia="zh-CN"/>
        </w:rPr>
        <w:t>。</w:t>
      </w:r>
    </w:p>
    <w:p>
      <w:pPr>
        <w:spacing w:line="360" w:lineRule="auto"/>
        <w:ind w:firstLine="437"/>
        <w:outlineLvl w:val="0"/>
        <w:rPr>
          <w:rFonts w:ascii="宋体" w:hAnsi="宋体" w:eastAsia="宋体"/>
          <w:b/>
          <w:color w:val="auto"/>
          <w:sz w:val="24"/>
          <w:szCs w:val="18"/>
        </w:rPr>
      </w:pPr>
      <w:r>
        <w:rPr>
          <w:rFonts w:hint="eastAsia" w:ascii="宋体" w:hAnsi="宋体" w:eastAsia="宋体"/>
          <w:b/>
          <w:color w:val="auto"/>
          <w:sz w:val="24"/>
          <w:szCs w:val="18"/>
          <w:lang w:val="en-US" w:eastAsia="zh-CN"/>
        </w:rPr>
        <w:t>四、</w:t>
      </w:r>
      <w:r>
        <w:rPr>
          <w:rFonts w:hint="eastAsia" w:ascii="宋体" w:hAnsi="宋体" w:eastAsia="宋体"/>
          <w:b/>
          <w:color w:val="auto"/>
          <w:sz w:val="24"/>
          <w:szCs w:val="18"/>
        </w:rPr>
        <w:t>服务需求</w:t>
      </w:r>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r>
        <w:rPr>
          <w:rFonts w:hint="eastAsia" w:ascii="宋体" w:hAnsi="宋体" w:eastAsia="宋体"/>
          <w:color w:val="auto"/>
          <w:sz w:val="24"/>
          <w:szCs w:val="18"/>
        </w:rPr>
        <w:t>1</w:t>
      </w:r>
      <w:r>
        <w:rPr>
          <w:rFonts w:hint="eastAsia" w:ascii="宋体" w:hAnsi="宋体" w:eastAsia="宋体"/>
          <w:color w:val="auto"/>
          <w:sz w:val="24"/>
          <w:szCs w:val="18"/>
          <w:lang w:val="en-US" w:eastAsia="zh-CN"/>
        </w:rPr>
        <w:t>.代理机构须</w:t>
      </w:r>
      <w:r>
        <w:rPr>
          <w:rFonts w:hint="eastAsia" w:ascii="宋体" w:hAnsi="宋体" w:eastAsia="宋体"/>
          <w:color w:val="auto"/>
          <w:sz w:val="24"/>
          <w:szCs w:val="18"/>
        </w:rPr>
        <w:t>严格按照《中华人民共和国招标投标法》《中华人民共和国招标投标法实施条例》《中华人民共和国政府采购法》《中华人民共和国政府采购法实施条例》及有关法规政策制度规定，组织委托项目招标采购工作，提供优质招标采购代理服务，及时完成招标采购代理任务。</w:t>
      </w:r>
    </w:p>
    <w:p>
      <w:pPr>
        <w:spacing w:line="440" w:lineRule="exact"/>
        <w:ind w:firstLine="480" w:firstLineChars="200"/>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2.代理机构须依法、依规地编写招标文件及评标办法与细则；对招标文件进行总体归纳整理，提交采购人审查。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lang w:val="en-US" w:eastAsia="zh-CN"/>
        </w:rPr>
        <w:t>3.代理机构</w:t>
      </w:r>
      <w:r>
        <w:rPr>
          <w:rFonts w:hint="eastAsia" w:ascii="宋体" w:hAnsi="宋体" w:eastAsia="宋体"/>
          <w:color w:val="auto"/>
          <w:sz w:val="24"/>
          <w:szCs w:val="18"/>
          <w:highlight w:val="none"/>
          <w:lang w:val="en-US" w:eastAsia="zh-CN"/>
        </w:rPr>
        <w:t>为本项目配备</w:t>
      </w:r>
      <w:r>
        <w:rPr>
          <w:rFonts w:hint="eastAsia" w:ascii="宋体" w:hAnsi="宋体" w:eastAsia="宋体"/>
          <w:color w:val="auto"/>
          <w:sz w:val="24"/>
          <w:szCs w:val="18"/>
          <w:highlight w:val="none"/>
        </w:rPr>
        <w:t>不少于</w:t>
      </w: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人的招标采购代理小组，并</w:t>
      </w:r>
      <w:r>
        <w:rPr>
          <w:rFonts w:hint="eastAsia" w:ascii="宋体" w:hAnsi="宋体" w:eastAsia="宋体"/>
          <w:color w:val="auto"/>
          <w:sz w:val="24"/>
          <w:szCs w:val="18"/>
          <w:highlight w:val="none"/>
          <w:lang w:val="en-US" w:eastAsia="zh-CN"/>
        </w:rPr>
        <w:t>配备专业的</w:t>
      </w:r>
      <w:r>
        <w:rPr>
          <w:rFonts w:hint="eastAsia" w:ascii="宋体" w:hAnsi="宋体" w:eastAsia="宋体"/>
          <w:color w:val="auto"/>
          <w:sz w:val="24"/>
          <w:szCs w:val="18"/>
          <w:highlight w:val="none"/>
        </w:rPr>
        <w:t>项目负责人</w:t>
      </w:r>
      <w:r>
        <w:rPr>
          <w:rFonts w:hint="eastAsia" w:ascii="宋体" w:hAnsi="宋体" w:eastAsia="宋体"/>
          <w:color w:val="auto"/>
          <w:sz w:val="24"/>
          <w:szCs w:val="18"/>
          <w:highlight w:val="none"/>
          <w:lang w:val="en-US" w:eastAsia="zh-CN"/>
        </w:rPr>
        <w:t>1人</w:t>
      </w:r>
      <w:r>
        <w:rPr>
          <w:rFonts w:hint="eastAsia" w:ascii="宋体" w:hAnsi="宋体" w:eastAsia="宋体"/>
          <w:color w:val="auto"/>
          <w:sz w:val="24"/>
          <w:szCs w:val="18"/>
          <w:highlight w:val="none"/>
        </w:rPr>
        <w:t xml:space="preserve">，专门对接和服务招标采购项目，统一和规范招标采购流程、文件材料格式，及时处理代理项目招标采购的相关事宜，及时通报委托项目的招标采购计划和进度。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r>
        <w:rPr>
          <w:rFonts w:hint="eastAsia" w:ascii="宋体" w:hAnsi="宋体" w:eastAsia="宋体"/>
          <w:color w:val="auto"/>
          <w:sz w:val="24"/>
          <w:szCs w:val="18"/>
          <w:highlight w:val="none"/>
          <w:lang w:val="en-US" w:eastAsia="zh-CN"/>
        </w:rPr>
        <w:t>4.代理机构</w:t>
      </w:r>
      <w:r>
        <w:rPr>
          <w:rFonts w:hint="eastAsia" w:ascii="宋体" w:hAnsi="宋体" w:eastAsia="宋体"/>
          <w:color w:val="auto"/>
          <w:sz w:val="24"/>
          <w:szCs w:val="18"/>
          <w:highlight w:val="none"/>
        </w:rPr>
        <w:t>接到</w:t>
      </w:r>
      <w:r>
        <w:rPr>
          <w:rFonts w:hint="eastAsia" w:ascii="宋体" w:hAnsi="宋体" w:eastAsia="宋体"/>
          <w:color w:val="auto"/>
          <w:sz w:val="24"/>
          <w:szCs w:val="18"/>
          <w:highlight w:val="none"/>
          <w:lang w:val="en-US" w:eastAsia="zh-CN"/>
        </w:rPr>
        <w:t>采购人</w:t>
      </w:r>
      <w:r>
        <w:rPr>
          <w:rFonts w:hint="eastAsia" w:ascii="宋体" w:hAnsi="宋体" w:eastAsia="宋体"/>
          <w:color w:val="auto"/>
          <w:sz w:val="24"/>
          <w:szCs w:val="18"/>
          <w:highlight w:val="none"/>
        </w:rPr>
        <w:t>项目招标采购需求</w:t>
      </w:r>
      <w:r>
        <w:rPr>
          <w:rFonts w:hint="eastAsia" w:ascii="宋体" w:hAnsi="宋体" w:eastAsia="宋体"/>
          <w:color w:val="auto"/>
          <w:sz w:val="24"/>
          <w:szCs w:val="18"/>
          <w:highlight w:val="none"/>
          <w:lang w:val="en-US" w:eastAsia="zh-CN"/>
        </w:rPr>
        <w:t>等</w:t>
      </w:r>
      <w:r>
        <w:rPr>
          <w:rFonts w:hint="eastAsia" w:ascii="宋体" w:hAnsi="宋体" w:eastAsia="宋体"/>
          <w:color w:val="auto"/>
          <w:sz w:val="24"/>
          <w:szCs w:val="18"/>
          <w:highlight w:val="none"/>
        </w:rPr>
        <w:t>资料后，须在</w:t>
      </w:r>
      <w:r>
        <w:rPr>
          <w:rFonts w:hint="eastAsia" w:ascii="宋体" w:hAnsi="宋体" w:eastAsia="宋体"/>
          <w:color w:val="auto"/>
          <w:sz w:val="24"/>
          <w:szCs w:val="18"/>
          <w:highlight w:val="none"/>
          <w:lang w:val="en-US" w:eastAsia="zh-CN"/>
        </w:rPr>
        <w:t>5</w:t>
      </w:r>
      <w:r>
        <w:rPr>
          <w:rFonts w:hint="eastAsia" w:ascii="宋体" w:hAnsi="宋体" w:eastAsia="宋体"/>
          <w:color w:val="auto"/>
          <w:sz w:val="24"/>
          <w:szCs w:val="18"/>
          <w:highlight w:val="none"/>
        </w:rPr>
        <w:t>个工作日内完成招标采购文件及招标采购公告编制工作，在招标采购文件经审核通过后</w:t>
      </w: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个工作日</w:t>
      </w:r>
      <w:r>
        <w:rPr>
          <w:rFonts w:hint="eastAsia" w:ascii="宋体" w:hAnsi="宋体" w:eastAsia="宋体"/>
          <w:color w:val="auto"/>
          <w:sz w:val="24"/>
          <w:szCs w:val="18"/>
        </w:rPr>
        <w:t xml:space="preserve">内完成挂网公告。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lang w:val="en-US" w:eastAsia="zh-CN"/>
        </w:rPr>
        <w:t>5.</w:t>
      </w:r>
      <w:r>
        <w:rPr>
          <w:rFonts w:hint="eastAsia" w:ascii="宋体" w:hAnsi="宋体" w:eastAsia="宋体"/>
          <w:color w:val="auto"/>
          <w:sz w:val="24"/>
          <w:szCs w:val="18"/>
        </w:rPr>
        <w:t>委托项目的招标采购公告、招标采购文件等信息，经</w:t>
      </w:r>
      <w:r>
        <w:rPr>
          <w:rFonts w:hint="eastAsia" w:ascii="宋体" w:hAnsi="宋体" w:eastAsia="宋体"/>
          <w:color w:val="auto"/>
          <w:sz w:val="24"/>
          <w:szCs w:val="18"/>
          <w:lang w:val="en-US" w:eastAsia="zh-CN"/>
        </w:rPr>
        <w:t>采购</w:t>
      </w:r>
      <w:r>
        <w:rPr>
          <w:rFonts w:hint="eastAsia" w:ascii="宋体" w:hAnsi="宋体" w:eastAsia="宋体"/>
          <w:color w:val="auto"/>
          <w:sz w:val="24"/>
          <w:szCs w:val="18"/>
        </w:rPr>
        <w:t>人审核同意后方可对</w:t>
      </w:r>
      <w:r>
        <w:rPr>
          <w:rFonts w:hint="eastAsia" w:ascii="宋体" w:hAnsi="宋体" w:eastAsia="宋体"/>
          <w:color w:val="auto"/>
          <w:sz w:val="24"/>
          <w:szCs w:val="18"/>
          <w:highlight w:val="none"/>
        </w:rPr>
        <w:t>外发布</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并</w:t>
      </w:r>
      <w:r>
        <w:rPr>
          <w:rFonts w:hint="eastAsia" w:ascii="宋体" w:hAnsi="宋体" w:eastAsia="宋体"/>
          <w:color w:val="auto"/>
          <w:sz w:val="24"/>
          <w:szCs w:val="18"/>
          <w:highlight w:val="none"/>
        </w:rPr>
        <w:t xml:space="preserve">做好项目代理抽取专家工作。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6.</w:t>
      </w:r>
      <w:r>
        <w:rPr>
          <w:rFonts w:hint="eastAsia" w:ascii="宋体" w:hAnsi="宋体" w:eastAsia="宋体"/>
          <w:color w:val="auto"/>
          <w:sz w:val="24"/>
          <w:szCs w:val="18"/>
          <w:highlight w:val="none"/>
        </w:rPr>
        <w:t>代理服务人员</w:t>
      </w:r>
      <w:r>
        <w:rPr>
          <w:rFonts w:hint="eastAsia" w:ascii="宋体" w:hAnsi="宋体" w:eastAsia="宋体"/>
          <w:color w:val="auto"/>
          <w:sz w:val="24"/>
          <w:szCs w:val="18"/>
          <w:highlight w:val="none"/>
          <w:lang w:val="en-US" w:eastAsia="zh-CN"/>
        </w:rPr>
        <w:t>须</w:t>
      </w:r>
      <w:r>
        <w:rPr>
          <w:rFonts w:hint="eastAsia" w:ascii="宋体" w:hAnsi="宋体" w:eastAsia="宋体"/>
          <w:color w:val="auto"/>
          <w:sz w:val="24"/>
          <w:szCs w:val="18"/>
          <w:highlight w:val="none"/>
        </w:rPr>
        <w:t>对</w:t>
      </w:r>
      <w:r>
        <w:rPr>
          <w:rFonts w:hint="eastAsia" w:ascii="宋体" w:hAnsi="宋体" w:eastAsia="宋体"/>
          <w:color w:val="auto"/>
          <w:sz w:val="24"/>
          <w:szCs w:val="18"/>
          <w:highlight w:val="none"/>
          <w:lang w:val="en-US" w:eastAsia="zh-CN"/>
        </w:rPr>
        <w:t>委托项目</w:t>
      </w:r>
      <w:r>
        <w:rPr>
          <w:rFonts w:hint="eastAsia" w:ascii="宋体" w:hAnsi="宋体" w:eastAsia="宋体"/>
          <w:color w:val="auto"/>
          <w:sz w:val="24"/>
          <w:szCs w:val="18"/>
          <w:highlight w:val="none"/>
        </w:rPr>
        <w:t>招标相关内容</w:t>
      </w:r>
      <w:r>
        <w:rPr>
          <w:rFonts w:hint="eastAsia" w:ascii="宋体" w:hAnsi="宋体" w:eastAsia="宋体"/>
          <w:color w:val="auto"/>
          <w:sz w:val="24"/>
          <w:szCs w:val="18"/>
          <w:highlight w:val="none"/>
          <w:lang w:val="en-US" w:eastAsia="zh-CN"/>
        </w:rPr>
        <w:t>进行</w:t>
      </w:r>
      <w:r>
        <w:rPr>
          <w:rFonts w:hint="eastAsia" w:ascii="宋体" w:hAnsi="宋体" w:eastAsia="宋体"/>
          <w:color w:val="auto"/>
          <w:sz w:val="24"/>
          <w:szCs w:val="18"/>
          <w:highlight w:val="none"/>
        </w:rPr>
        <w:t>保密。</w:t>
      </w:r>
      <w:r>
        <w:rPr>
          <w:rFonts w:hint="eastAsia" w:ascii="宋体" w:hAnsi="宋体" w:eastAsia="宋体"/>
          <w:color w:val="auto"/>
          <w:sz w:val="24"/>
          <w:szCs w:val="18"/>
          <w:highlight w:val="none"/>
          <w:lang w:val="en-US" w:eastAsia="zh-CN"/>
        </w:rPr>
        <w:t>代理机构</w:t>
      </w:r>
      <w:r>
        <w:rPr>
          <w:rFonts w:hint="eastAsia" w:ascii="宋体" w:hAnsi="宋体" w:eastAsia="宋体"/>
          <w:color w:val="auto"/>
          <w:sz w:val="24"/>
          <w:szCs w:val="18"/>
          <w:highlight w:val="none"/>
        </w:rPr>
        <w:t xml:space="preserve">不得在开标（评标）前透露已获取招标采购文件的潜在供应商名称、数量以及其他可能影响公平竞争的情况，不得与潜在供应商进行任何可能影响招标采购活动公平、公正和充分竞争的交往或联系。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7.代理机构须妥善</w:t>
      </w:r>
      <w:r>
        <w:rPr>
          <w:rFonts w:hint="eastAsia" w:ascii="宋体" w:hAnsi="宋体" w:eastAsia="宋体"/>
          <w:color w:val="auto"/>
          <w:sz w:val="24"/>
          <w:szCs w:val="18"/>
          <w:highlight w:val="none"/>
        </w:rPr>
        <w:t>保存招标采购文件</w:t>
      </w:r>
      <w:r>
        <w:rPr>
          <w:rFonts w:hint="eastAsia" w:ascii="宋体" w:hAnsi="宋体" w:eastAsia="宋体"/>
          <w:color w:val="auto"/>
          <w:sz w:val="24"/>
          <w:szCs w:val="18"/>
          <w:highlight w:val="none"/>
          <w:lang w:val="en-US" w:eastAsia="zh-CN"/>
        </w:rPr>
        <w:t>原始</w:t>
      </w:r>
      <w:r>
        <w:rPr>
          <w:rFonts w:hint="eastAsia" w:ascii="宋体" w:hAnsi="宋体" w:eastAsia="宋体"/>
          <w:color w:val="auto"/>
          <w:sz w:val="24"/>
          <w:szCs w:val="18"/>
          <w:highlight w:val="none"/>
        </w:rPr>
        <w:t>资料档案（纸质</w:t>
      </w:r>
      <w:r>
        <w:rPr>
          <w:rFonts w:hint="eastAsia" w:ascii="宋体" w:hAnsi="宋体" w:eastAsia="宋体"/>
          <w:color w:val="auto"/>
          <w:sz w:val="24"/>
          <w:szCs w:val="18"/>
          <w:highlight w:val="none"/>
          <w:lang w:val="en-US" w:eastAsia="zh-CN"/>
        </w:rPr>
        <w:t>或</w:t>
      </w:r>
      <w:r>
        <w:rPr>
          <w:rFonts w:hint="eastAsia" w:ascii="宋体" w:hAnsi="宋体" w:eastAsia="宋体"/>
          <w:color w:val="auto"/>
          <w:sz w:val="24"/>
          <w:szCs w:val="18"/>
          <w:highlight w:val="none"/>
        </w:rPr>
        <w:t>电子）</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rPr>
        <w:t>从采购结束之日起至少保存十五年。每个代理项目完成后，</w:t>
      </w:r>
      <w:r>
        <w:rPr>
          <w:rFonts w:hint="eastAsia" w:ascii="宋体" w:hAnsi="宋体" w:eastAsia="宋体" w:cs="@仿宋_GB2312"/>
          <w:color w:val="auto"/>
          <w:kern w:val="2"/>
          <w:sz w:val="24"/>
          <w:szCs w:val="18"/>
          <w:highlight w:val="none"/>
          <w:lang w:val="en-US" w:eastAsia="zh-CN" w:bidi="ar-SA"/>
        </w:rPr>
        <w:t>及时</w:t>
      </w:r>
      <w:r>
        <w:rPr>
          <w:rFonts w:hint="eastAsia" w:ascii="宋体" w:hAnsi="宋体" w:eastAsia="宋体"/>
          <w:color w:val="auto"/>
          <w:sz w:val="24"/>
          <w:szCs w:val="18"/>
          <w:highlight w:val="none"/>
        </w:rPr>
        <w:t>按</w:t>
      </w:r>
      <w:r>
        <w:rPr>
          <w:rFonts w:hint="eastAsia" w:ascii="宋体" w:hAnsi="宋体" w:eastAsia="宋体"/>
          <w:color w:val="auto"/>
          <w:sz w:val="24"/>
          <w:szCs w:val="18"/>
          <w:highlight w:val="none"/>
          <w:lang w:val="en-US" w:eastAsia="zh-CN"/>
        </w:rPr>
        <w:t>采购人</w:t>
      </w:r>
      <w:r>
        <w:rPr>
          <w:rFonts w:hint="eastAsia" w:ascii="宋体" w:hAnsi="宋体" w:eastAsia="宋体"/>
          <w:color w:val="auto"/>
          <w:sz w:val="24"/>
          <w:szCs w:val="18"/>
          <w:highlight w:val="none"/>
        </w:rPr>
        <w:t>要求提交一份完整的招投标材料。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r>
        <w:rPr>
          <w:rFonts w:hint="eastAsia" w:ascii="宋体" w:hAnsi="宋体" w:eastAsia="宋体"/>
          <w:color w:val="auto"/>
          <w:sz w:val="24"/>
          <w:szCs w:val="18"/>
          <w:lang w:val="en-US" w:eastAsia="zh-CN"/>
        </w:rPr>
        <w:t>8.在招投标资料归档管理有效期内，如果招标人需要代理机构提供代理项目的招投标资料，代理机构须无条件及时提供给采购人。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rPr>
      </w:pPr>
      <w:r>
        <w:rPr>
          <w:rFonts w:hint="eastAsia" w:ascii="宋体" w:hAnsi="宋体" w:eastAsia="宋体"/>
          <w:color w:val="auto"/>
          <w:sz w:val="24"/>
          <w:szCs w:val="18"/>
          <w:lang w:val="en-US" w:eastAsia="zh-CN"/>
        </w:rPr>
        <w:t>9.代理机构须</w:t>
      </w:r>
      <w:r>
        <w:rPr>
          <w:rFonts w:hint="eastAsia" w:ascii="宋体" w:hAnsi="宋体" w:eastAsia="宋体"/>
          <w:color w:val="auto"/>
          <w:sz w:val="24"/>
          <w:szCs w:val="18"/>
        </w:rPr>
        <w:t>具备开展招标活动的</w:t>
      </w:r>
      <w:r>
        <w:rPr>
          <w:rFonts w:hint="eastAsia" w:ascii="宋体" w:hAnsi="宋体" w:eastAsia="宋体"/>
          <w:color w:val="auto"/>
          <w:sz w:val="24"/>
          <w:szCs w:val="18"/>
          <w:lang w:val="en-US" w:eastAsia="zh-CN"/>
        </w:rPr>
        <w:t>便捷且</w:t>
      </w:r>
      <w:r>
        <w:rPr>
          <w:rFonts w:hint="eastAsia" w:ascii="宋体" w:hAnsi="宋体" w:eastAsia="宋体"/>
          <w:color w:val="auto"/>
          <w:sz w:val="24"/>
          <w:szCs w:val="18"/>
        </w:rPr>
        <w:t>固定场所及相关软硬件设施并</w:t>
      </w:r>
      <w:r>
        <w:rPr>
          <w:rFonts w:hint="eastAsia" w:ascii="宋体" w:hAnsi="宋体" w:eastAsia="宋体"/>
          <w:color w:val="auto"/>
          <w:sz w:val="24"/>
          <w:szCs w:val="18"/>
          <w:lang w:val="en-US" w:eastAsia="zh-CN"/>
        </w:rPr>
        <w:t>符</w:t>
      </w:r>
      <w:r>
        <w:rPr>
          <w:rFonts w:hint="eastAsia" w:ascii="宋体" w:hAnsi="宋体" w:eastAsia="宋体"/>
          <w:color w:val="auto"/>
          <w:sz w:val="24"/>
          <w:szCs w:val="18"/>
        </w:rPr>
        <w:t xml:space="preserve">合相应标准。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宋体" w:hAnsi="宋体" w:eastAsia="宋体"/>
          <w:color w:val="auto"/>
          <w:sz w:val="24"/>
          <w:szCs w:val="18"/>
          <w:lang w:val="en-US" w:eastAsia="zh-CN"/>
        </w:rPr>
        <w:t>10.代理机构不得接受所有供应商的礼品、宴请和任何其它好处，不得泄露采购活动过程中依法需要保密的内容。合同终止后，未经采购人同意，不得泄漏与项目相关的任何招标采购资料和情况。</w:t>
      </w:r>
    </w:p>
    <w:p>
      <w:pPr>
        <w:spacing w:line="360" w:lineRule="auto"/>
        <w:ind w:firstLine="437"/>
        <w:outlineLvl w:val="0"/>
        <w:rPr>
          <w:rFonts w:ascii="宋体" w:hAnsi="宋体" w:eastAsia="宋体"/>
          <w:b/>
          <w:color w:val="auto"/>
          <w:sz w:val="24"/>
          <w:szCs w:val="18"/>
        </w:rPr>
      </w:pPr>
      <w:r>
        <w:rPr>
          <w:rFonts w:hint="eastAsia" w:ascii="宋体" w:hAnsi="宋体" w:eastAsia="宋体"/>
          <w:b/>
          <w:color w:val="auto"/>
          <w:sz w:val="24"/>
          <w:szCs w:val="18"/>
          <w:lang w:val="en-US" w:eastAsia="zh-CN"/>
        </w:rPr>
        <w:t>五</w:t>
      </w:r>
      <w:r>
        <w:rPr>
          <w:rFonts w:hint="eastAsia" w:ascii="宋体" w:hAnsi="宋体" w:eastAsia="宋体"/>
          <w:b/>
          <w:color w:val="auto"/>
          <w:sz w:val="24"/>
          <w:szCs w:val="18"/>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18"/>
          <w:lang w:val="en-US" w:eastAsia="zh-CN"/>
        </w:rPr>
      </w:pPr>
      <w:r>
        <w:rPr>
          <w:rFonts w:hint="eastAsia" w:ascii="宋体" w:hAnsi="宋体" w:eastAsia="宋体"/>
          <w:color w:val="auto"/>
          <w:sz w:val="24"/>
          <w:szCs w:val="18"/>
        </w:rPr>
        <w:t>1</w:t>
      </w:r>
      <w:r>
        <w:rPr>
          <w:rFonts w:hint="eastAsia" w:ascii="宋体" w:hAnsi="宋体" w:eastAsia="宋体"/>
          <w:color w:val="auto"/>
          <w:sz w:val="24"/>
          <w:szCs w:val="18"/>
          <w:lang w:val="en-US" w:eastAsia="zh-CN"/>
        </w:rPr>
        <w:t>.</w:t>
      </w:r>
      <w:r>
        <w:rPr>
          <w:rFonts w:hint="eastAsia" w:ascii="宋体" w:hAnsi="宋体" w:eastAsia="宋体"/>
          <w:color w:val="auto"/>
          <w:sz w:val="24"/>
          <w:szCs w:val="18"/>
        </w:rPr>
        <w:t>代理服务费是指代理机构接受委托开展招标采购项目代理服务</w:t>
      </w:r>
      <w:r>
        <w:rPr>
          <w:rFonts w:hint="eastAsia" w:ascii="宋体" w:hAnsi="宋体" w:eastAsia="宋体"/>
          <w:color w:val="auto"/>
          <w:sz w:val="24"/>
          <w:szCs w:val="18"/>
          <w:lang w:val="en-US" w:eastAsia="zh-CN"/>
        </w:rPr>
        <w:t>时</w:t>
      </w:r>
      <w:r>
        <w:rPr>
          <w:rFonts w:hint="eastAsia" w:ascii="宋体" w:hAnsi="宋体" w:eastAsia="宋体"/>
          <w:color w:val="auto"/>
          <w:sz w:val="24"/>
          <w:szCs w:val="18"/>
        </w:rPr>
        <w:t>可能发生的咨询服务费、招标采购文件编制费、专家评审费、场地交易费、复评审费(如有)、税金及其他可能发生的一切应有费用。</w:t>
      </w:r>
      <w:r>
        <w:rPr>
          <w:rFonts w:hint="eastAsia" w:ascii="宋体" w:hAnsi="宋体" w:eastAsia="宋体"/>
          <w:color w:val="auto"/>
          <w:sz w:val="24"/>
          <w:szCs w:val="18"/>
          <w:lang w:val="en-US" w:eastAsia="zh-CN"/>
        </w:rPr>
        <w:t>代理服务费在项目招标文件中约定包含在投标报价中，由</w:t>
      </w:r>
      <w:r>
        <w:rPr>
          <w:rFonts w:hint="eastAsia" w:ascii="宋体" w:hAnsi="宋体" w:eastAsia="宋体"/>
          <w:color w:val="auto"/>
          <w:sz w:val="24"/>
          <w:szCs w:val="18"/>
        </w:rPr>
        <w:t>项目成交供应商</w:t>
      </w:r>
      <w:r>
        <w:rPr>
          <w:rFonts w:hint="eastAsia" w:ascii="宋体" w:hAnsi="宋体" w:eastAsia="宋体"/>
          <w:color w:val="auto"/>
          <w:sz w:val="24"/>
          <w:szCs w:val="18"/>
          <w:lang w:val="en-US" w:eastAsia="zh-CN"/>
        </w:rPr>
        <w:t>承担，招标人不另外支付。</w:t>
      </w:r>
    </w:p>
    <w:p>
      <w:pPr>
        <w:spacing w:line="460" w:lineRule="exact"/>
        <w:ind w:firstLine="480" w:firstLineChars="200"/>
        <w:rPr>
          <w:rFonts w:hint="eastAsia" w:ascii="宋体" w:hAnsi="宋体" w:eastAsia="宋体"/>
          <w:color w:val="auto"/>
          <w:sz w:val="24"/>
          <w:szCs w:val="18"/>
          <w:lang w:eastAsia="zh-CN"/>
        </w:rPr>
      </w:pPr>
      <w:r>
        <w:rPr>
          <w:rFonts w:hint="eastAsia" w:ascii="宋体" w:hAnsi="宋体" w:eastAsia="宋体"/>
          <w:color w:val="auto"/>
          <w:sz w:val="24"/>
          <w:szCs w:val="18"/>
        </w:rPr>
        <w:t>2</w:t>
      </w:r>
      <w:r>
        <w:rPr>
          <w:rFonts w:hint="eastAsia" w:ascii="宋体" w:hAnsi="宋体" w:eastAsia="宋体"/>
          <w:color w:val="auto"/>
          <w:sz w:val="24"/>
          <w:szCs w:val="18"/>
          <w:lang w:val="en-US" w:eastAsia="zh-CN"/>
        </w:rPr>
        <w:t>.</w:t>
      </w:r>
      <w:r>
        <w:rPr>
          <w:rFonts w:hint="eastAsia" w:ascii="宋体" w:hAnsi="宋体" w:eastAsia="宋体"/>
          <w:b/>
          <w:bCs/>
          <w:color w:val="auto"/>
          <w:sz w:val="24"/>
          <w:szCs w:val="18"/>
        </w:rPr>
        <w:t>本项目采用</w:t>
      </w:r>
      <w:r>
        <w:rPr>
          <w:rFonts w:hint="eastAsia" w:ascii="宋体" w:hAnsi="宋体" w:eastAsia="宋体"/>
          <w:b/>
          <w:bCs/>
          <w:color w:val="auto"/>
          <w:sz w:val="24"/>
          <w:szCs w:val="18"/>
          <w:lang w:val="en-US" w:eastAsia="zh-CN"/>
        </w:rPr>
        <w:t>统一折扣</w:t>
      </w:r>
      <w:r>
        <w:rPr>
          <w:rFonts w:hint="eastAsia" w:ascii="宋体" w:hAnsi="宋体" w:eastAsia="宋体"/>
          <w:b/>
          <w:bCs/>
          <w:color w:val="auto"/>
          <w:sz w:val="24"/>
          <w:szCs w:val="18"/>
        </w:rPr>
        <w:t>费率报价</w:t>
      </w:r>
      <w:r>
        <w:rPr>
          <w:rFonts w:hint="eastAsia" w:ascii="宋体" w:hAnsi="宋体" w:eastAsia="宋体"/>
          <w:color w:val="auto"/>
          <w:sz w:val="24"/>
          <w:szCs w:val="18"/>
        </w:rPr>
        <w:t>，</w:t>
      </w:r>
      <w:r>
        <w:rPr>
          <w:rFonts w:hint="eastAsia" w:ascii="宋体" w:hAnsi="宋体" w:eastAsia="宋体"/>
          <w:color w:val="auto"/>
          <w:sz w:val="24"/>
          <w:szCs w:val="18"/>
          <w:lang w:val="en-US" w:eastAsia="zh-CN"/>
        </w:rPr>
        <w:t>供应商按照</w:t>
      </w:r>
      <w:r>
        <w:rPr>
          <w:rFonts w:hint="eastAsia" w:ascii="宋体" w:hAnsi="宋体" w:eastAsia="宋体" w:cs="Times New Roman"/>
          <w:color w:val="auto"/>
          <w:sz w:val="24"/>
        </w:rPr>
        <w:t>关于印发《招标(采购)代理行业服务收费指导意见》的通知(合公协〔2023〕03 号)规定</w:t>
      </w:r>
      <w:r>
        <w:rPr>
          <w:rFonts w:hint="eastAsia" w:ascii="宋体" w:hAnsi="宋体" w:eastAsia="宋体" w:cs="Times New Roman"/>
          <w:color w:val="auto"/>
          <w:sz w:val="24"/>
          <w:lang w:val="en-US" w:eastAsia="zh-CN"/>
        </w:rPr>
        <w:t>的</w:t>
      </w:r>
      <w:r>
        <w:rPr>
          <w:rFonts w:hint="eastAsia" w:ascii="宋体" w:hAnsi="宋体" w:eastAsia="宋体" w:cs="Times New Roman"/>
          <w:color w:val="auto"/>
          <w:sz w:val="24"/>
        </w:rPr>
        <w:t>收费标准</w:t>
      </w:r>
      <w:r>
        <w:rPr>
          <w:rFonts w:hint="eastAsia" w:ascii="宋体" w:hAnsi="宋体" w:eastAsia="宋体"/>
          <w:color w:val="auto"/>
          <w:sz w:val="24"/>
          <w:szCs w:val="18"/>
        </w:rPr>
        <w:t>报出</w:t>
      </w:r>
      <w:r>
        <w:rPr>
          <w:rFonts w:hint="eastAsia" w:ascii="宋体" w:hAnsi="宋体" w:eastAsia="宋体"/>
          <w:color w:val="auto"/>
          <w:sz w:val="24"/>
          <w:szCs w:val="18"/>
          <w:lang w:val="en-US" w:eastAsia="zh-CN"/>
        </w:rPr>
        <w:t>统一</w:t>
      </w:r>
      <w:r>
        <w:rPr>
          <w:rFonts w:hint="eastAsia" w:ascii="宋体" w:hAnsi="宋体" w:eastAsia="宋体"/>
          <w:color w:val="auto"/>
          <w:sz w:val="24"/>
          <w:szCs w:val="18"/>
        </w:rPr>
        <w:t>折扣费率。具体收费标准如下</w:t>
      </w:r>
      <w:r>
        <w:rPr>
          <w:rFonts w:hint="eastAsia" w:ascii="宋体" w:hAnsi="宋体" w:eastAsia="宋体"/>
          <w:color w:val="auto"/>
          <w:sz w:val="24"/>
          <w:szCs w:val="18"/>
          <w:lang w:eastAsia="zh-CN"/>
        </w:rPr>
        <w:t>：</w:t>
      </w:r>
    </w:p>
    <w:tbl>
      <w:tblPr>
        <w:tblStyle w:val="13"/>
        <w:tblW w:w="0" w:type="auto"/>
        <w:tblInd w:w="1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110"/>
        <w:gridCol w:w="1620"/>
        <w:gridCol w:w="1320"/>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bCs/>
                <w:color w:val="auto"/>
                <w:sz w:val="24"/>
              </w:rPr>
            </w:pPr>
            <w:r>
              <w:rPr>
                <w:rFonts w:hint="eastAsia" w:ascii="宋体" w:hAnsi="宋体" w:eastAsia="宋体" w:cs="Times New Roman"/>
                <w:b/>
                <w:bCs/>
                <w:color w:val="auto"/>
                <w:sz w:val="24"/>
              </w:rPr>
              <w:t>成交金额</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bCs/>
                <w:color w:val="auto"/>
                <w:sz w:val="24"/>
              </w:rPr>
            </w:pPr>
            <w:r>
              <w:rPr>
                <w:rFonts w:hint="eastAsia" w:ascii="宋体" w:hAnsi="宋体" w:eastAsia="宋体" w:cs="Times New Roman"/>
                <w:b/>
                <w:bCs/>
                <w:color w:val="auto"/>
                <w:sz w:val="24"/>
              </w:rPr>
              <w:t>货物采购</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bCs/>
                <w:color w:val="auto"/>
                <w:sz w:val="24"/>
              </w:rPr>
            </w:pPr>
            <w:r>
              <w:rPr>
                <w:rFonts w:hint="eastAsia" w:ascii="宋体" w:hAnsi="宋体" w:eastAsia="宋体" w:cs="Times New Roman"/>
                <w:b/>
                <w:bCs/>
                <w:color w:val="auto"/>
                <w:sz w:val="24"/>
              </w:rPr>
              <w:t>服务采购</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bCs/>
                <w:color w:val="auto"/>
                <w:sz w:val="24"/>
              </w:rPr>
            </w:pPr>
            <w:r>
              <w:rPr>
                <w:rFonts w:hint="eastAsia" w:ascii="宋体" w:hAnsi="宋体" w:eastAsia="宋体" w:cs="Times New Roman"/>
                <w:b/>
                <w:bCs/>
                <w:color w:val="auto"/>
                <w:sz w:val="24"/>
              </w:rPr>
              <w:t>工程采购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100</w:t>
            </w:r>
            <w:r>
              <w:rPr>
                <w:rFonts w:hint="eastAsia" w:ascii="宋体" w:hAnsi="宋体" w:eastAsia="宋体" w:cs="Times New Roman"/>
                <w:bCs/>
                <w:color w:val="auto"/>
                <w:sz w:val="24"/>
              </w:rPr>
              <w:t>万元以下（含100万元）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hint="eastAsia" w:ascii="宋体" w:hAnsi="宋体" w:eastAsia="宋体" w:cs="Times New Roman"/>
                <w:bCs/>
                <w:color w:val="auto"/>
                <w:sz w:val="24"/>
              </w:rPr>
              <w:t>1.0</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100</w:t>
            </w:r>
            <w:r>
              <w:rPr>
                <w:rFonts w:hint="eastAsia" w:ascii="宋体" w:hAnsi="宋体" w:eastAsia="宋体" w:cs="Times New Roman"/>
                <w:bCs/>
                <w:color w:val="auto"/>
                <w:sz w:val="24"/>
              </w:rPr>
              <w:t>万元</w:t>
            </w:r>
            <w:r>
              <w:rPr>
                <w:rFonts w:ascii="宋体" w:hAnsi="宋体" w:eastAsia="宋体" w:cs="Times New Roman"/>
                <w:bCs/>
                <w:color w:val="auto"/>
                <w:sz w:val="24"/>
              </w:rPr>
              <w:t>-500</w:t>
            </w:r>
            <w:r>
              <w:rPr>
                <w:rFonts w:hint="eastAsia" w:ascii="宋体" w:hAnsi="宋体" w:eastAsia="宋体" w:cs="Times New Roman"/>
                <w:bCs/>
                <w:color w:val="auto"/>
                <w:sz w:val="24"/>
              </w:rPr>
              <w:t>万元（含5</w:t>
            </w:r>
            <w:r>
              <w:rPr>
                <w:rFonts w:ascii="宋体" w:hAnsi="宋体" w:eastAsia="宋体" w:cs="Times New Roman"/>
                <w:bCs/>
                <w:color w:val="auto"/>
                <w:sz w:val="24"/>
              </w:rPr>
              <w:t>00万元）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hint="eastAsia" w:ascii="宋体" w:hAnsi="宋体" w:eastAsia="宋体" w:cs="Times New Roman"/>
                <w:bCs/>
                <w:color w:val="auto"/>
                <w:sz w:val="24"/>
              </w:rPr>
              <w:t>1</w:t>
            </w:r>
            <w:r>
              <w:rPr>
                <w:rFonts w:ascii="宋体" w:hAnsi="宋体" w:eastAsia="宋体" w:cs="Times New Roman"/>
                <w:bCs/>
                <w:color w:val="auto"/>
                <w:sz w:val="24"/>
              </w:rPr>
              <w:t>.</w:t>
            </w:r>
            <w:r>
              <w:rPr>
                <w:rFonts w:hint="eastAsia" w:ascii="宋体" w:hAnsi="宋体" w:eastAsia="宋体" w:cs="Times New Roman"/>
                <w:bCs/>
                <w:color w:val="auto"/>
                <w:sz w:val="24"/>
              </w:rPr>
              <w:t>1</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8</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7</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500</w:t>
            </w:r>
            <w:r>
              <w:rPr>
                <w:rFonts w:hint="eastAsia" w:ascii="宋体" w:hAnsi="宋体" w:eastAsia="宋体" w:cs="Times New Roman"/>
                <w:bCs/>
                <w:color w:val="auto"/>
                <w:sz w:val="24"/>
              </w:rPr>
              <w:t>万元</w:t>
            </w:r>
            <w:r>
              <w:rPr>
                <w:rFonts w:ascii="宋体" w:hAnsi="宋体" w:eastAsia="宋体" w:cs="Times New Roman"/>
                <w:bCs/>
                <w:color w:val="auto"/>
                <w:sz w:val="24"/>
              </w:rPr>
              <w:t>-1000</w:t>
            </w:r>
            <w:r>
              <w:rPr>
                <w:rFonts w:hint="eastAsia" w:ascii="宋体" w:hAnsi="宋体" w:eastAsia="宋体" w:cs="Times New Roman"/>
                <w:bCs/>
                <w:color w:val="auto"/>
                <w:sz w:val="24"/>
              </w:rPr>
              <w:t>万元（含</w:t>
            </w:r>
            <w:r>
              <w:rPr>
                <w:rFonts w:ascii="宋体" w:hAnsi="宋体" w:eastAsia="宋体" w:cs="Times New Roman"/>
                <w:bCs/>
                <w:color w:val="auto"/>
                <w:sz w:val="24"/>
              </w:rPr>
              <w:t>100</w:t>
            </w:r>
            <w:r>
              <w:rPr>
                <w:rFonts w:hint="eastAsia" w:ascii="宋体" w:hAnsi="宋体" w:eastAsia="宋体" w:cs="Times New Roman"/>
                <w:bCs/>
                <w:color w:val="auto"/>
                <w:sz w:val="24"/>
              </w:rPr>
              <w:t>0</w:t>
            </w:r>
            <w:r>
              <w:rPr>
                <w:rFonts w:ascii="宋体" w:hAnsi="宋体" w:eastAsia="宋体" w:cs="Times New Roman"/>
                <w:bCs/>
                <w:color w:val="auto"/>
                <w:sz w:val="24"/>
              </w:rPr>
              <w:t>万元）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8</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45</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55</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1000</w:t>
            </w:r>
            <w:r>
              <w:rPr>
                <w:rFonts w:hint="eastAsia" w:ascii="宋体" w:hAnsi="宋体" w:eastAsia="宋体" w:cs="Times New Roman"/>
                <w:bCs/>
                <w:color w:val="auto"/>
                <w:sz w:val="24"/>
              </w:rPr>
              <w:t>万元</w:t>
            </w:r>
            <w:r>
              <w:rPr>
                <w:rFonts w:ascii="宋体" w:hAnsi="宋体" w:eastAsia="宋体" w:cs="Times New Roman"/>
                <w:bCs/>
                <w:color w:val="auto"/>
                <w:sz w:val="24"/>
              </w:rPr>
              <w:t>-5000</w:t>
            </w:r>
            <w:r>
              <w:rPr>
                <w:rFonts w:hint="eastAsia" w:ascii="宋体" w:hAnsi="宋体" w:eastAsia="宋体" w:cs="Times New Roman"/>
                <w:bCs/>
                <w:color w:val="auto"/>
                <w:sz w:val="24"/>
              </w:rPr>
              <w:t>万元（含50</w:t>
            </w:r>
            <w:r>
              <w:rPr>
                <w:rFonts w:ascii="宋体" w:hAnsi="宋体" w:eastAsia="宋体" w:cs="Times New Roman"/>
                <w:bCs/>
                <w:color w:val="auto"/>
                <w:sz w:val="24"/>
              </w:rPr>
              <w:t>00万元）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0.2</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35</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5000</w:t>
            </w:r>
            <w:r>
              <w:rPr>
                <w:rFonts w:hint="eastAsia" w:ascii="宋体" w:hAnsi="宋体" w:eastAsia="宋体" w:cs="Times New Roman"/>
                <w:bCs/>
                <w:color w:val="auto"/>
                <w:sz w:val="24"/>
              </w:rPr>
              <w:t>万元</w:t>
            </w:r>
            <w:r>
              <w:rPr>
                <w:rFonts w:ascii="宋体" w:hAnsi="宋体" w:eastAsia="宋体" w:cs="Times New Roman"/>
                <w:bCs/>
                <w:color w:val="auto"/>
                <w:sz w:val="24"/>
              </w:rPr>
              <w:t>-1</w:t>
            </w:r>
            <w:r>
              <w:rPr>
                <w:rFonts w:hint="eastAsia" w:ascii="宋体" w:hAnsi="宋体" w:eastAsia="宋体" w:cs="Times New Roman"/>
                <w:bCs/>
                <w:color w:val="auto"/>
                <w:sz w:val="24"/>
              </w:rPr>
              <w:t>亿元（含</w:t>
            </w:r>
            <w:r>
              <w:rPr>
                <w:rFonts w:ascii="宋体" w:hAnsi="宋体" w:eastAsia="宋体" w:cs="Times New Roman"/>
                <w:bCs/>
                <w:color w:val="auto"/>
                <w:sz w:val="24"/>
              </w:rPr>
              <w:t>1亿元）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0.2</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1</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w:t>
            </w:r>
            <w:r>
              <w:rPr>
                <w:rFonts w:hint="eastAsia" w:ascii="宋体" w:hAnsi="宋体" w:eastAsia="宋体" w:cs="Times New Roman"/>
                <w:bCs/>
                <w:color w:val="auto"/>
                <w:sz w:val="24"/>
              </w:rPr>
              <w:t>2</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1亿元-10亿元</w:t>
            </w:r>
            <w:r>
              <w:rPr>
                <w:rFonts w:hint="eastAsia" w:ascii="宋体" w:hAnsi="宋体" w:eastAsia="宋体" w:cs="Times New Roman"/>
                <w:bCs/>
                <w:color w:val="auto"/>
                <w:sz w:val="24"/>
              </w:rPr>
              <w:t>（含</w:t>
            </w:r>
            <w:r>
              <w:rPr>
                <w:rFonts w:ascii="宋体" w:hAnsi="宋体" w:eastAsia="宋体" w:cs="Times New Roman"/>
                <w:bCs/>
                <w:color w:val="auto"/>
                <w:sz w:val="24"/>
              </w:rPr>
              <w:t>1</w:t>
            </w:r>
            <w:r>
              <w:rPr>
                <w:rFonts w:hint="eastAsia" w:ascii="宋体" w:hAnsi="宋体" w:eastAsia="宋体" w:cs="Times New Roman"/>
                <w:bCs/>
                <w:color w:val="auto"/>
                <w:sz w:val="24"/>
              </w:rPr>
              <w:t>0</w:t>
            </w:r>
            <w:r>
              <w:rPr>
                <w:rFonts w:ascii="宋体" w:hAnsi="宋体" w:eastAsia="宋体" w:cs="Times New Roman"/>
                <w:bCs/>
                <w:color w:val="auto"/>
                <w:sz w:val="24"/>
              </w:rPr>
              <w:t>亿元</w:t>
            </w:r>
            <w:r>
              <w:rPr>
                <w:rFonts w:hint="eastAsia" w:ascii="宋体" w:hAnsi="宋体" w:eastAsia="宋体" w:cs="Times New Roman"/>
                <w:bCs/>
                <w:color w:val="auto"/>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5</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5</w:t>
            </w:r>
            <w:r>
              <w:rPr>
                <w:rFonts w:ascii="宋体" w:hAnsi="宋体" w:eastAsia="宋体" w:cs="Times New Roman"/>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10亿元</w:t>
            </w:r>
            <w:r>
              <w:rPr>
                <w:rFonts w:hint="eastAsia" w:ascii="宋体" w:hAnsi="宋体" w:eastAsia="宋体" w:cs="Times New Roman"/>
                <w:bCs/>
                <w:color w:val="auto"/>
                <w:sz w:val="24"/>
              </w:rPr>
              <w:t>以上</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1</w:t>
            </w:r>
            <w:r>
              <w:rPr>
                <w:rFonts w:ascii="宋体" w:hAnsi="宋体" w:eastAsia="宋体" w:cs="Times New Roman"/>
                <w:bCs/>
                <w:color w:val="auto"/>
                <w:sz w:val="24"/>
              </w:rPr>
              <w:t>%</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1</w:t>
            </w:r>
            <w:r>
              <w:rPr>
                <w:rFonts w:ascii="宋体" w:hAnsi="宋体" w:eastAsia="宋体" w:cs="Times New Roman"/>
                <w:bCs/>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sz w:val="24"/>
              </w:rPr>
            </w:pPr>
            <w:r>
              <w:rPr>
                <w:rFonts w:ascii="宋体" w:hAnsi="宋体" w:eastAsia="宋体" w:cs="Times New Roman"/>
                <w:bCs/>
                <w:color w:val="auto"/>
                <w:sz w:val="24"/>
              </w:rPr>
              <w:t>0.0</w:t>
            </w:r>
            <w:r>
              <w:rPr>
                <w:rFonts w:hint="eastAsia" w:ascii="宋体" w:hAnsi="宋体" w:eastAsia="宋体" w:cs="Times New Roman"/>
                <w:bCs/>
                <w:color w:val="auto"/>
                <w:sz w:val="24"/>
              </w:rPr>
              <w:t>1</w:t>
            </w:r>
            <w:r>
              <w:rPr>
                <w:rFonts w:ascii="宋体" w:hAnsi="宋体" w:eastAsia="宋体" w:cs="Times New Roman"/>
                <w:bCs/>
                <w:color w:val="auto"/>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18"/>
          <w:lang w:val="en-US" w:eastAsia="zh-CN"/>
        </w:rPr>
      </w:pPr>
      <w:r>
        <w:rPr>
          <w:rFonts w:hint="eastAsia" w:ascii="宋体" w:hAnsi="宋体" w:eastAsia="宋体"/>
          <w:b/>
          <w:bCs/>
          <w:color w:val="auto"/>
          <w:sz w:val="24"/>
          <w:szCs w:val="18"/>
          <w:lang w:val="en-US" w:eastAsia="zh-CN"/>
        </w:rPr>
        <w:t>所报折扣费率作为评审及定标的依据。投标人所投折扣费率不得超过100%，否则响应无效。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3.招标代理服务收费按差额定率累进法计算。例如：某服务招标代理项目中标金额为6000万元，某供应商的折扣费率为80%，则该项目的代理服务费计算如下：</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100 万元×1.5％×80%＝1.2万元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（500－100）万元×0.8％×80%＝2.56万元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（1000－500）万元×0.45％×80%＝1.8万元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（5000－1000）万元×0.25％×80%＝8万元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（6000－5000）万元×0.1％×80%＝0.8万元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18"/>
          <w:lang w:val="en-US" w:eastAsia="zh-CN"/>
        </w:rPr>
      </w:pPr>
      <w:r>
        <w:rPr>
          <w:rFonts w:hint="eastAsia" w:ascii="宋体" w:hAnsi="宋体" w:eastAsia="宋体"/>
          <w:color w:val="auto"/>
          <w:sz w:val="24"/>
          <w:szCs w:val="18"/>
          <w:lang w:val="en-US" w:eastAsia="zh-CN"/>
        </w:rPr>
        <w:t>合计收费＝1.2＋2.56＋1.8＋8＋0.8＝14.36万元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18"/>
          <w:lang w:val="en-US" w:eastAsia="zh-CN"/>
        </w:rPr>
      </w:pPr>
      <w:r>
        <w:rPr>
          <w:rFonts w:hint="eastAsia" w:ascii="宋体" w:hAnsi="宋体" w:eastAsia="宋体"/>
          <w:color w:val="auto"/>
          <w:sz w:val="24"/>
          <w:szCs w:val="18"/>
          <w:lang w:val="en-US" w:eastAsia="zh-CN"/>
        </w:rPr>
        <w:t>4.</w:t>
      </w:r>
      <w:r>
        <w:rPr>
          <w:rFonts w:hint="default" w:ascii="宋体" w:hAnsi="宋体" w:eastAsia="宋体"/>
          <w:color w:val="auto"/>
          <w:sz w:val="24"/>
          <w:szCs w:val="18"/>
          <w:lang w:val="en-US" w:eastAsia="zh-CN"/>
        </w:rPr>
        <w:t>代理服务费由</w:t>
      </w:r>
      <w:r>
        <w:rPr>
          <w:rFonts w:hint="eastAsia" w:ascii="宋体" w:hAnsi="宋体" w:eastAsia="宋体"/>
          <w:color w:val="auto"/>
          <w:sz w:val="24"/>
          <w:szCs w:val="18"/>
          <w:lang w:val="en-US" w:eastAsia="zh-CN"/>
        </w:rPr>
        <w:t>代理机构</w:t>
      </w:r>
      <w:r>
        <w:rPr>
          <w:rFonts w:hint="default" w:ascii="宋体" w:hAnsi="宋体" w:eastAsia="宋体"/>
          <w:color w:val="auto"/>
          <w:sz w:val="24"/>
          <w:szCs w:val="18"/>
          <w:lang w:val="en-US" w:eastAsia="zh-CN"/>
        </w:rPr>
        <w:t>直接向所代理具体招标采购项目的中标（成交)供应商按上述标准收取。</w:t>
      </w:r>
    </w:p>
    <w:p>
      <w:pPr>
        <w:spacing w:line="360" w:lineRule="auto"/>
        <w:ind w:firstLine="437"/>
        <w:outlineLvl w:val="0"/>
        <w:rPr>
          <w:rFonts w:hint="eastAsia" w:ascii="宋体" w:hAnsi="宋体" w:eastAsia="宋体"/>
          <w:b/>
          <w:color w:val="auto"/>
          <w:sz w:val="24"/>
          <w:szCs w:val="18"/>
        </w:rPr>
      </w:pPr>
      <w:r>
        <w:rPr>
          <w:rFonts w:hint="eastAsia" w:ascii="宋体" w:hAnsi="宋体" w:eastAsia="宋体"/>
          <w:b/>
          <w:color w:val="auto"/>
          <w:sz w:val="24"/>
          <w:szCs w:val="18"/>
          <w:lang w:val="en-US" w:eastAsia="zh-CN"/>
        </w:rPr>
        <w:t>六、</w:t>
      </w:r>
      <w:r>
        <w:rPr>
          <w:rFonts w:hint="eastAsia" w:ascii="宋体" w:hAnsi="宋体" w:eastAsia="宋体"/>
          <w:b/>
          <w:color w:val="auto"/>
          <w:sz w:val="24"/>
          <w:szCs w:val="18"/>
        </w:rPr>
        <w:t>其他要求</w:t>
      </w:r>
    </w:p>
    <w:p>
      <w:pPr>
        <w:autoSpaceDE w:val="0"/>
        <w:autoSpaceDN w:val="0"/>
        <w:adjustRightInd w:val="0"/>
        <w:snapToGrid w:val="0"/>
        <w:spacing w:line="460" w:lineRule="exact"/>
        <w:ind w:firstLine="480" w:firstLineChars="200"/>
        <w:jc w:val="left"/>
        <w:rPr>
          <w:rFonts w:hint="eastAsia" w:ascii="宋体" w:hAnsi="宋体" w:eastAsia="宋体"/>
          <w:color w:val="auto"/>
          <w:sz w:val="24"/>
          <w:szCs w:val="18"/>
          <w:lang w:val="zh-CN" w:eastAsia="zh-CN"/>
        </w:rPr>
      </w:pPr>
      <w:r>
        <w:rPr>
          <w:rFonts w:hint="eastAsia" w:ascii="宋体" w:hAnsi="宋体" w:eastAsia="宋体"/>
          <w:color w:val="auto"/>
          <w:sz w:val="24"/>
          <w:szCs w:val="18"/>
        </w:rPr>
        <w:t>合同签订后，</w:t>
      </w:r>
      <w:r>
        <w:rPr>
          <w:rFonts w:hint="eastAsia" w:ascii="宋体" w:hAnsi="宋体" w:eastAsia="宋体"/>
          <w:color w:val="auto"/>
          <w:sz w:val="24"/>
          <w:szCs w:val="18"/>
          <w:lang w:val="en-US" w:eastAsia="zh-CN"/>
        </w:rPr>
        <w:t>代理机构</w:t>
      </w:r>
      <w:r>
        <w:rPr>
          <w:rFonts w:hint="eastAsia" w:ascii="宋体" w:hAnsi="宋体" w:eastAsia="宋体"/>
          <w:color w:val="auto"/>
          <w:sz w:val="24"/>
          <w:szCs w:val="18"/>
        </w:rPr>
        <w:t>须服从采购人的</w:t>
      </w:r>
      <w:r>
        <w:rPr>
          <w:rFonts w:hint="eastAsia" w:ascii="宋体" w:hAnsi="宋体" w:eastAsia="宋体"/>
          <w:color w:val="auto"/>
          <w:sz w:val="24"/>
          <w:szCs w:val="18"/>
          <w:lang w:val="en-US" w:eastAsia="zh-CN"/>
        </w:rPr>
        <w:t>要求，</w:t>
      </w:r>
      <w:r>
        <w:rPr>
          <w:rFonts w:hint="eastAsia" w:ascii="宋体" w:hAnsi="宋体" w:eastAsia="宋体"/>
          <w:color w:val="auto"/>
          <w:sz w:val="24"/>
          <w:szCs w:val="18"/>
          <w:lang w:val="zh-CN" w:eastAsia="zh-CN"/>
        </w:rPr>
        <w:t>按照</w:t>
      </w:r>
      <w:r>
        <w:rPr>
          <w:rFonts w:hint="eastAsia" w:ascii="宋体" w:hAnsi="宋体" w:eastAsia="宋体"/>
          <w:color w:val="auto"/>
          <w:sz w:val="24"/>
          <w:szCs w:val="18"/>
          <w:lang w:val="en-US" w:eastAsia="zh-CN"/>
        </w:rPr>
        <w:t>采购</w:t>
      </w:r>
      <w:r>
        <w:rPr>
          <w:rFonts w:hint="eastAsia" w:ascii="宋体" w:hAnsi="宋体" w:eastAsia="宋体"/>
          <w:color w:val="auto"/>
          <w:sz w:val="24"/>
          <w:szCs w:val="18"/>
          <w:lang w:val="zh-CN" w:eastAsia="zh-CN"/>
        </w:rPr>
        <w:t>人的项目进度计划，及时完成各代理项目的招标文件编制，并根据相关管理规定按时完成项目的招标（采购）组织工作。</w:t>
      </w: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color w:val="auto"/>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2"/>
    </w:p>
    <w:p>
      <w:pPr>
        <w:spacing w:line="360" w:lineRule="auto"/>
        <w:ind w:firstLine="437"/>
        <w:outlineLvl w:val="1"/>
        <w:rPr>
          <w:rFonts w:asciiTheme="minorEastAsia" w:hAnsiTheme="minorEastAsia" w:eastAsiaTheme="minorEastAsia"/>
          <w:b/>
          <w:sz w:val="24"/>
        </w:rPr>
      </w:pPr>
      <w:bookmarkStart w:id="43" w:name="_Toc21211"/>
      <w:bookmarkStart w:id="44" w:name="_Toc12199"/>
      <w:r>
        <w:rPr>
          <w:rFonts w:hint="eastAsia" w:asciiTheme="minorEastAsia" w:hAnsiTheme="minorEastAsia" w:eastAsiaTheme="minorEastAsia"/>
          <w:b/>
          <w:sz w:val="24"/>
        </w:rPr>
        <w:t>一、总则</w:t>
      </w:r>
      <w:bookmarkEnd w:id="43"/>
      <w:bookmarkEnd w:id="44"/>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5" w:name="_Toc16885"/>
      <w:bookmarkStart w:id="46" w:name="_Toc13039"/>
      <w:r>
        <w:rPr>
          <w:rFonts w:hint="eastAsia" w:asciiTheme="minorEastAsia" w:hAnsiTheme="minorEastAsia" w:eastAsiaTheme="minorEastAsia"/>
          <w:b/>
          <w:sz w:val="24"/>
        </w:rPr>
        <w:t>二、评审方法</w:t>
      </w:r>
      <w:bookmarkEnd w:id="45"/>
      <w:bookmarkEnd w:id="46"/>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3"/>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b/>
                <w:color w:val="auto"/>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序号</w:t>
            </w:r>
          </w:p>
        </w:tc>
        <w:tc>
          <w:tcPr>
            <w:tcW w:w="1032" w:type="pct"/>
            <w:tcBorders>
              <w:bottom w:val="single" w:color="auto" w:sz="4" w:space="0"/>
            </w:tcBorders>
            <w:vAlign w:val="center"/>
          </w:tcPr>
          <w:p>
            <w:pPr>
              <w:pStyle w:val="18"/>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Cs w:val="24"/>
              </w:rPr>
            </w:pPr>
            <w:r>
              <w:rPr>
                <w:rFonts w:hint="eastAsia" w:ascii="宋体" w:hAnsi="宋体" w:eastAsia="宋体"/>
                <w:color w:val="auto"/>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olor w:val="auto"/>
                <w:sz w:val="24"/>
                <w:szCs w:val="28"/>
                <w:lang w:val="en-US" w:eastAsia="zh-CN"/>
              </w:rPr>
              <w:t>合法有效的证明文件</w:t>
            </w:r>
          </w:p>
        </w:tc>
        <w:tc>
          <w:tcPr>
            <w:tcW w:w="1686" w:type="pct"/>
            <w:vAlign w:val="center"/>
          </w:tcPr>
          <w:p>
            <w:pPr>
              <w:spacing w:line="360" w:lineRule="auto"/>
              <w:jc w:val="both"/>
              <w:rPr>
                <w:rFonts w:ascii="宋体" w:hAnsi="宋体" w:eastAsia="宋体"/>
                <w:color w:val="auto"/>
                <w:sz w:val="24"/>
              </w:rPr>
            </w:pPr>
            <w:r>
              <w:rPr>
                <w:rFonts w:hint="eastAsia" w:ascii="宋体" w:hAnsi="宋体" w:eastAsia="宋体" w:cs="宋体"/>
                <w:color w:val="auto"/>
                <w:sz w:val="24"/>
                <w:szCs w:val="24"/>
              </w:rPr>
              <w:t>提供材料扫描件或</w:t>
            </w:r>
            <w:r>
              <w:rPr>
                <w:rFonts w:hint="eastAsia" w:ascii="宋体" w:hAnsi="宋体" w:eastAsia="宋体" w:cs="宋体"/>
                <w:color w:val="auto"/>
                <w:sz w:val="24"/>
                <w:szCs w:val="24"/>
                <w:lang w:val="en-US" w:eastAsia="zh-CN"/>
              </w:rPr>
              <w:t>复印件并</w:t>
            </w:r>
            <w:r>
              <w:rPr>
                <w:rFonts w:hint="eastAsia" w:ascii="宋体" w:hAnsi="宋体" w:eastAsia="宋体" w:cs="宋体"/>
                <w:b/>
                <w:bCs/>
                <w:color w:val="auto"/>
                <w:sz w:val="24"/>
                <w:szCs w:val="24"/>
                <w:lang w:val="en-US" w:eastAsia="zh-CN"/>
              </w:rPr>
              <w:t>加盖</w:t>
            </w:r>
            <w:r>
              <w:rPr>
                <w:rFonts w:hint="eastAsia" w:asciiTheme="minorEastAsia" w:hAnsiTheme="minorEastAsia" w:eastAsiaTheme="minorEastAsia"/>
                <w:b/>
                <w:bCs/>
                <w:color w:val="auto"/>
                <w:sz w:val="24"/>
              </w:rPr>
              <w:t>供应商</w:t>
            </w:r>
            <w:r>
              <w:rPr>
                <w:rFonts w:hint="eastAsia" w:asciiTheme="minorEastAsia" w:hAnsiTheme="minorEastAsia" w:eastAsiaTheme="minorEastAsia"/>
                <w:b/>
                <w:bCs/>
                <w:color w:val="auto"/>
                <w:sz w:val="24"/>
                <w:lang w:val="en-US" w:eastAsia="zh-CN"/>
              </w:rPr>
              <w:t>公</w:t>
            </w:r>
            <w:r>
              <w:rPr>
                <w:rFonts w:hint="eastAsia" w:ascii="宋体" w:hAnsi="宋体" w:eastAsia="宋体" w:cs="宋体"/>
                <w:b/>
                <w:bCs/>
                <w:color w:val="auto"/>
                <w:sz w:val="24"/>
                <w:szCs w:val="24"/>
                <w:lang w:val="en-US" w:eastAsia="zh-CN"/>
              </w:rPr>
              <w:t>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olor w:val="auto"/>
                <w:sz w:val="24"/>
                <w:szCs w:val="18"/>
              </w:rPr>
              <w:t>供应商资格声明书</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w:t>
            </w:r>
            <w:r>
              <w:rPr>
                <w:rFonts w:hint="eastAsia" w:ascii="宋体" w:hAnsi="宋体" w:eastAsia="宋体" w:cs="宋体"/>
                <w:color w:val="auto"/>
                <w:sz w:val="24"/>
                <w:szCs w:val="24"/>
              </w:rPr>
              <w:t>磋商</w:t>
            </w:r>
            <w:r>
              <w:rPr>
                <w:rFonts w:ascii="宋体" w:hAnsi="宋体" w:eastAsia="宋体" w:cs="宋体"/>
                <w:color w:val="auto"/>
                <w:sz w:val="24"/>
                <w:szCs w:val="24"/>
              </w:rPr>
              <w:t>文件要求的《</w:t>
            </w:r>
            <w:r>
              <w:rPr>
                <w:rFonts w:hint="eastAsia" w:ascii="宋体" w:hAnsi="宋体" w:eastAsia="宋体" w:cs="宋体"/>
                <w:color w:val="auto"/>
                <w:sz w:val="24"/>
                <w:szCs w:val="24"/>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rPr>
              <w:t>。</w:t>
            </w:r>
          </w:p>
        </w:tc>
        <w:tc>
          <w:tcPr>
            <w:tcW w:w="1686" w:type="pct"/>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四</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s="宋体"/>
                <w:color w:val="auto"/>
                <w:sz w:val="24"/>
                <w:szCs w:val="24"/>
                <w:lang w:val="en-US" w:eastAsia="zh-CN"/>
              </w:rPr>
              <w:t>无重大违法记录声明函、无不良信用记录声明函</w:t>
            </w:r>
          </w:p>
        </w:tc>
        <w:tc>
          <w:tcPr>
            <w:tcW w:w="1890" w:type="pct"/>
            <w:tcBorders>
              <w:bottom w:val="single" w:color="auto" w:sz="4" w:space="0"/>
            </w:tcBorders>
            <w:vAlign w:val="center"/>
          </w:tcPr>
          <w:p>
            <w:pPr>
              <w:spacing w:after="50" w:line="360" w:lineRule="auto"/>
              <w:ind w:right="-10"/>
              <w:jc w:val="both"/>
              <w:rPr>
                <w:color w:val="auto"/>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不得存在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须知正文</w:t>
            </w:r>
            <w:r>
              <w:rPr>
                <w:rFonts w:hint="eastAsia" w:ascii="宋体" w:hAnsi="宋体" w:eastAsia="宋体" w:cs="宋体"/>
                <w:color w:val="auto"/>
                <w:sz w:val="24"/>
                <w:szCs w:val="24"/>
              </w:rPr>
              <w:t>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1686" w:type="pct"/>
            <w:tcBorders>
              <w:bottom w:val="single" w:color="auto" w:sz="4" w:space="0"/>
            </w:tcBorders>
            <w:vAlign w:val="center"/>
          </w:tcPr>
          <w:p>
            <w:pPr>
              <w:spacing w:line="360" w:lineRule="auto"/>
              <w:jc w:val="both"/>
              <w:rPr>
                <w:color w:val="auto"/>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八</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032" w:type="pct"/>
            <w:vAlign w:val="center"/>
          </w:tcPr>
          <w:p>
            <w:pPr>
              <w:spacing w:after="50" w:line="360" w:lineRule="auto"/>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磋商响应函</w:t>
            </w:r>
          </w:p>
        </w:tc>
        <w:tc>
          <w:tcPr>
            <w:tcW w:w="1890" w:type="pct"/>
            <w:vAlign w:val="center"/>
          </w:tcPr>
          <w:p>
            <w:pPr>
              <w:spacing w:after="50" w:line="360" w:lineRule="auto"/>
              <w:ind w:right="-10"/>
              <w:jc w:val="both"/>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格式、填写要求符合磋商文件规定并加盖供应商章</w:t>
            </w:r>
          </w:p>
        </w:tc>
        <w:tc>
          <w:tcPr>
            <w:tcW w:w="1686" w:type="pct"/>
            <w:vAlign w:val="center"/>
          </w:tcPr>
          <w:p>
            <w:pPr>
              <w:adjustRightInd w:val="0"/>
              <w:snapToGrid w:val="0"/>
              <w:spacing w:line="360" w:lineRule="auto"/>
              <w:ind w:right="-10"/>
              <w:jc w:val="both"/>
              <w:rPr>
                <w:rFonts w:asciiTheme="minorEastAsia" w:hAnsiTheme="minorEastAsia" w:eastAsiaTheme="minorEastAsia"/>
                <w:color w:val="auto"/>
                <w:sz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三</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授权书</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格式、填写要求符合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文件规定并加盖</w:t>
            </w: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szCs w:val="28"/>
              </w:rPr>
              <w:t>章</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法定代表人参加磋商的无需此件，提供身份证明即可。详见第六章响应文件格式</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磋商报价</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rPr>
              <w:t>文件供应商须知正文第</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条要求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7</w:t>
            </w:r>
          </w:p>
        </w:tc>
        <w:tc>
          <w:tcPr>
            <w:tcW w:w="1032" w:type="pct"/>
            <w:vAlign w:val="center"/>
          </w:tcPr>
          <w:p>
            <w:pPr>
              <w:spacing w:after="50" w:line="360" w:lineRule="auto"/>
              <w:ind w:right="-10"/>
              <w:jc w:val="center"/>
              <w:rPr>
                <w:rFonts w:hint="eastAsia" w:ascii="宋体" w:hAnsi="宋体" w:cs="宋体" w:eastAsiaTheme="minorEastAsia"/>
                <w:color w:val="auto"/>
                <w:spacing w:val="10"/>
                <w:sz w:val="24"/>
                <w:szCs w:val="24"/>
                <w:lang w:val="en-US" w:eastAsia="zh-CN"/>
              </w:rPr>
            </w:pPr>
            <w:r>
              <w:rPr>
                <w:rFonts w:hint="eastAsia" w:asciiTheme="minorEastAsia" w:hAnsiTheme="minorEastAsia" w:eastAsiaTheme="minorEastAsia"/>
                <w:color w:val="auto"/>
                <w:sz w:val="24"/>
                <w:szCs w:val="28"/>
              </w:rPr>
              <w:t>商务响应</w:t>
            </w:r>
            <w:r>
              <w:rPr>
                <w:rFonts w:hint="eastAsia" w:asciiTheme="minorEastAsia" w:hAnsiTheme="minorEastAsia" w:eastAsiaTheme="minorEastAsia"/>
                <w:color w:val="auto"/>
                <w:sz w:val="24"/>
                <w:szCs w:val="28"/>
                <w:lang w:val="en-US" w:eastAsia="zh-CN"/>
              </w:rPr>
              <w:t>表</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文件采购需求中对付款方式、服务地点、服务期限的要求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六</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8</w:t>
            </w:r>
          </w:p>
        </w:tc>
        <w:tc>
          <w:tcPr>
            <w:tcW w:w="1032" w:type="pct"/>
            <w:vAlign w:val="center"/>
          </w:tcPr>
          <w:p>
            <w:pPr>
              <w:spacing w:after="50" w:line="360" w:lineRule="auto"/>
              <w:ind w:right="-10" w:rightChars="0"/>
              <w:jc w:val="center"/>
              <w:rPr>
                <w:rFonts w:hint="eastAsia" w:ascii="宋体" w:hAnsi="宋体" w:cs="宋体" w:eastAsiaTheme="minorEastAsia"/>
                <w:color w:val="auto"/>
                <w:spacing w:val="10"/>
                <w:sz w:val="24"/>
                <w:szCs w:val="24"/>
                <w:lang w:val="en-US" w:eastAsia="zh-CN"/>
              </w:rPr>
            </w:pPr>
            <w:r>
              <w:rPr>
                <w:rFonts w:hint="eastAsia" w:ascii="宋体" w:hAnsi="宋体" w:cs="宋体" w:eastAsiaTheme="minorEastAsia"/>
                <w:color w:val="auto"/>
                <w:spacing w:val="10"/>
                <w:sz w:val="24"/>
                <w:szCs w:val="24"/>
                <w:lang w:val="en-US" w:eastAsia="zh-CN"/>
              </w:rPr>
              <w:t>供应商承诺</w:t>
            </w:r>
          </w:p>
        </w:tc>
        <w:tc>
          <w:tcPr>
            <w:tcW w:w="1890" w:type="pct"/>
            <w:vAlign w:val="center"/>
          </w:tcPr>
          <w:p>
            <w:pPr>
              <w:spacing w:after="50" w:line="360" w:lineRule="auto"/>
              <w:ind w:right="-10" w:rightChars="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文件采购需求中服务要求</w:t>
            </w:r>
          </w:p>
        </w:tc>
        <w:tc>
          <w:tcPr>
            <w:tcW w:w="1686" w:type="pct"/>
            <w:vAlign w:val="center"/>
          </w:tcPr>
          <w:p>
            <w:pPr>
              <w:adjustRightInd w:val="0"/>
              <w:snapToGrid w:val="0"/>
              <w:spacing w:line="360" w:lineRule="auto"/>
              <w:ind w:right="-10" w:rightChars="0"/>
              <w:jc w:val="center"/>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七</w:t>
            </w:r>
            <w:r>
              <w:rPr>
                <w:rFonts w:hint="eastAsia" w:asciiTheme="minorEastAsia" w:hAnsiTheme="minorEastAsia" w:eastAsiaTheme="minorEastAsia"/>
                <w:color w:val="auto"/>
                <w:sz w:val="24"/>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9</w:t>
      </w:r>
      <w:r>
        <w:rPr>
          <w:rFonts w:hint="eastAsia" w:asciiTheme="minorEastAsia" w:hAnsiTheme="minorEastAsia" w:eastAsiaTheme="minorEastAsia"/>
          <w:sz w:val="24"/>
          <w:u w:val="single"/>
        </w:rPr>
        <w:t>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13"/>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57"/>
        <w:gridCol w:w="589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类别</w:t>
            </w:r>
          </w:p>
        </w:tc>
        <w:tc>
          <w:tcPr>
            <w:tcW w:w="6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评分内容</w:t>
            </w:r>
          </w:p>
        </w:tc>
        <w:tc>
          <w:tcPr>
            <w:tcW w:w="29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评分标准</w:t>
            </w:r>
          </w:p>
        </w:tc>
        <w:tc>
          <w:tcPr>
            <w:tcW w:w="6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694"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9</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638"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hint="default" w:asciiTheme="minorEastAsia" w:hAnsiTheme="minorEastAsia" w:eastAsiaTheme="minorEastAsia"/>
                <w:color w:val="auto"/>
                <w:sz w:val="24"/>
                <w:lang w:val="en-US"/>
              </w:rPr>
            </w:pPr>
            <w:r>
              <w:rPr>
                <w:rFonts w:hint="eastAsia" w:asciiTheme="minorEastAsia" w:hAnsiTheme="minorEastAsia" w:eastAsiaTheme="minorEastAsia"/>
                <w:color w:val="auto"/>
                <w:sz w:val="24"/>
                <w:lang w:val="en-US" w:eastAsia="zh-CN"/>
              </w:rPr>
              <w:t>人员配备</w:t>
            </w:r>
          </w:p>
        </w:tc>
        <w:tc>
          <w:tcPr>
            <w:tcW w:w="2995"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供应商拟为本项目配备的项目组成员</w:t>
            </w:r>
            <w:r>
              <w:rPr>
                <w:rFonts w:hint="eastAsia" w:asciiTheme="minorEastAsia" w:hAnsiTheme="minorEastAsia" w:eastAsiaTheme="minorEastAsia"/>
                <w:color w:val="auto"/>
                <w:sz w:val="24"/>
                <w:lang w:val="en-US" w:eastAsia="zh-CN"/>
              </w:rPr>
              <w:t>不少于3人（含项目负责人），项目组成员须具有</w:t>
            </w:r>
            <w:r>
              <w:rPr>
                <w:rFonts w:hint="eastAsia" w:asciiTheme="minorEastAsia" w:hAnsiTheme="minorEastAsia" w:eastAsiaTheme="minorEastAsia"/>
                <w:color w:val="auto"/>
                <w:sz w:val="24"/>
              </w:rPr>
              <w:t>招投标协会招采人员专业技术能力评价有效证书或政府采购代理机构从业资格证(须在有效期内)</w:t>
            </w:r>
            <w:r>
              <w:rPr>
                <w:rFonts w:hint="eastAsia" w:asciiTheme="minorEastAsia" w:hAnsiTheme="minorEastAsia" w:eastAsiaTheme="minorEastAsia"/>
                <w:color w:val="auto"/>
                <w:sz w:val="24"/>
                <w:lang w:val="en-US" w:eastAsia="zh-CN"/>
              </w:rPr>
              <w:t>或</w:t>
            </w:r>
            <w:r>
              <w:rPr>
                <w:rFonts w:hint="eastAsia" w:asciiTheme="minorEastAsia" w:hAnsiTheme="minorEastAsia" w:eastAsiaTheme="minorEastAsia"/>
                <w:color w:val="auto"/>
                <w:sz w:val="24"/>
              </w:rPr>
              <w:t>招标师或中级职称及以上证书</w:t>
            </w:r>
            <w:r>
              <w:rPr>
                <w:rFonts w:hint="eastAsia" w:asciiTheme="minorEastAsia" w:hAnsiTheme="minorEastAsia" w:eastAsiaTheme="minorEastAsia"/>
                <w:color w:val="auto"/>
                <w:sz w:val="24"/>
                <w:lang w:val="en-US" w:eastAsia="zh-CN"/>
              </w:rPr>
              <w:t>或</w:t>
            </w:r>
            <w:r>
              <w:rPr>
                <w:rFonts w:hint="eastAsia" w:asciiTheme="minorEastAsia" w:hAnsiTheme="minorEastAsia" w:eastAsiaTheme="minorEastAsia"/>
                <w:color w:val="auto"/>
                <w:sz w:val="24"/>
              </w:rPr>
              <w:t>注册造价师证书</w:t>
            </w:r>
            <w:r>
              <w:rPr>
                <w:rFonts w:hint="eastAsia" w:asciiTheme="minorEastAsia" w:hAnsiTheme="minorEastAsia" w:eastAsiaTheme="minorEastAsia"/>
                <w:color w:val="auto"/>
                <w:sz w:val="24"/>
                <w:lang w:val="en-US" w:eastAsia="zh-CN"/>
              </w:rPr>
              <w:t>或</w:t>
            </w:r>
            <w:r>
              <w:rPr>
                <w:rFonts w:hint="eastAsia" w:asciiTheme="minorEastAsia" w:hAnsiTheme="minorEastAsia" w:eastAsiaTheme="minorEastAsia"/>
                <w:color w:val="auto"/>
                <w:sz w:val="24"/>
              </w:rPr>
              <w:t>法律职业资格证书</w:t>
            </w:r>
            <w:r>
              <w:rPr>
                <w:rFonts w:hint="eastAsia" w:asciiTheme="minorEastAsia" w:hAnsiTheme="minorEastAsia" w:eastAsiaTheme="minorEastAsia"/>
                <w:color w:val="auto"/>
                <w:sz w:val="24"/>
                <w:lang w:val="en-US" w:eastAsia="zh-CN"/>
              </w:rPr>
              <w:t>的，</w:t>
            </w:r>
            <w:r>
              <w:rPr>
                <w:rFonts w:hint="eastAsia" w:asciiTheme="minorEastAsia" w:hAnsiTheme="minorEastAsia" w:eastAsiaTheme="minorEastAsia"/>
                <w:color w:val="auto"/>
                <w:sz w:val="24"/>
              </w:rPr>
              <w:t>每提供</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人得</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分，最高得</w:t>
            </w:r>
            <w:r>
              <w:rPr>
                <w:rFonts w:hint="eastAsia" w:asciiTheme="minorEastAsia" w:hAnsiTheme="minorEastAsia" w:eastAsiaTheme="minorEastAsia"/>
                <w:color w:val="auto"/>
                <w:sz w:val="24"/>
                <w:lang w:val="en-US" w:eastAsia="zh-CN"/>
              </w:rPr>
              <w:t>15</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拟派项目负责人具有一级注册造价师或一级建造师</w:t>
            </w:r>
            <w:r>
              <w:rPr>
                <w:rFonts w:hint="eastAsia" w:asciiTheme="minorEastAsia" w:hAnsiTheme="minorEastAsia" w:eastAsiaTheme="minorEastAsia"/>
                <w:color w:val="auto"/>
                <w:sz w:val="24"/>
                <w:lang w:val="en-US" w:eastAsia="zh-CN"/>
              </w:rPr>
              <w:t>或注册监理工程师</w:t>
            </w:r>
            <w:r>
              <w:rPr>
                <w:rFonts w:hint="eastAsia" w:asciiTheme="minorEastAsia" w:hAnsiTheme="minorEastAsia" w:eastAsiaTheme="minorEastAsia"/>
                <w:color w:val="auto"/>
                <w:sz w:val="24"/>
              </w:rPr>
              <w:t>资格的</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另外加5</w:t>
            </w:r>
            <w:r>
              <w:rPr>
                <w:rFonts w:hint="eastAsia" w:asciiTheme="minorEastAsia" w:hAnsiTheme="minorEastAsia" w:eastAsiaTheme="minorEastAsia"/>
                <w:color w:val="auto"/>
                <w:sz w:val="24"/>
              </w:rPr>
              <w:t>分</w:t>
            </w:r>
            <w:r>
              <w:rPr>
                <w:rFonts w:hint="eastAsia" w:asciiTheme="minorEastAsia" w:hAnsiTheme="minorEastAsia" w:eastAsiaTheme="minorEastAsia"/>
                <w:color w:val="auto"/>
                <w:sz w:val="24"/>
                <w:lang w:eastAsia="zh-CN"/>
              </w:rPr>
              <w:t>。</w:t>
            </w:r>
          </w:p>
          <w:p>
            <w:pPr>
              <w:spacing w:line="36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注：</w:t>
            </w:r>
          </w:p>
          <w:p>
            <w:pPr>
              <w:spacing w:line="360" w:lineRule="auto"/>
              <w:rPr>
                <w:rFonts w:hint="default" w:asciiTheme="minorEastAsia" w:hAnsiTheme="minorEastAsia" w:eastAsiaTheme="minorEastAsia"/>
                <w:color w:val="auto"/>
                <w:sz w:val="24"/>
                <w:lang w:val="en-US"/>
              </w:rPr>
            </w:pPr>
            <w:r>
              <w:rPr>
                <w:rFonts w:hint="eastAsia" w:asciiTheme="minorEastAsia" w:hAnsiTheme="minorEastAsia" w:eastAsiaTheme="minorEastAsia"/>
                <w:color w:val="auto"/>
                <w:sz w:val="24"/>
              </w:rPr>
              <w:t>响应文件中</w:t>
            </w:r>
            <w:r>
              <w:rPr>
                <w:rFonts w:hint="eastAsia" w:asciiTheme="minorEastAsia" w:hAnsiTheme="minorEastAsia" w:eastAsiaTheme="minorEastAsia"/>
                <w:color w:val="auto"/>
                <w:sz w:val="24"/>
                <w:lang w:val="en-US" w:eastAsia="zh-CN"/>
              </w:rPr>
              <w:t>须</w:t>
            </w:r>
            <w:r>
              <w:rPr>
                <w:rFonts w:hint="eastAsia" w:asciiTheme="minorEastAsia" w:hAnsiTheme="minorEastAsia" w:eastAsiaTheme="minorEastAsia"/>
                <w:color w:val="auto"/>
                <w:sz w:val="24"/>
              </w:rPr>
              <w:t>提供人员名单（格式自拟）</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人员相应证书扫描件</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供应商为上述人员缴纳的近</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个月内</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任意</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个月）的社保证明材料</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同一人持有两份及以上证书时，只计分一次，不重复累计计分。</w:t>
            </w:r>
          </w:p>
        </w:tc>
        <w:tc>
          <w:tcPr>
            <w:tcW w:w="67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20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694"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供应商业绩</w:t>
            </w:r>
          </w:p>
        </w:tc>
        <w:tc>
          <w:tcPr>
            <w:tcW w:w="2995"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自2023年1月1日以来（以代理协议签订时间为准）：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1、供应商具有成交金额在人民币2000万元及以上的建设工程招标代理业绩的，每提供一个业绩得3分，最高得 6分。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2、供应商具有成交金额单包在人民币200万元及以上的货物（或服务）招标代理业绩的，每提供一个业绩得3分，最高得6分。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3、供应商具有与党政机关、事业单位签订的招标代理服务协议服务期限在1年及以上（服务期限以合同条款约定服务期限为准）的，每提供一个业绩得3分，最高得9分。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4、所提供的上述所有业绩中含医疗器械采购的，每提供一个另外加1分，最高得4分。</w:t>
            </w:r>
          </w:p>
          <w:p>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本项满分25分。</w:t>
            </w:r>
          </w:p>
          <w:p>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1）第 1-2 项，响应文件中同时提供所代理项目的委托代理协议（或合同)、中标结果公告的网站页面截图等材料，上述材料中须体现关键评审因素，否则须另附业主单位（或合同甲方）出具的相关证明材料。</w:t>
            </w:r>
          </w:p>
          <w:p>
            <w:pPr>
              <w:spacing w:line="360" w:lineRule="auto"/>
              <w:rPr>
                <w:rFonts w:hint="eastAsia" w:asciiTheme="minorEastAsia" w:hAnsiTheme="minorEastAsia" w:eastAsiaTheme="minorEastAsia"/>
                <w:color w:val="auto"/>
                <w:sz w:val="24"/>
                <w:lang w:eastAsia="zh-CN"/>
              </w:rPr>
            </w:pPr>
            <w:r>
              <w:rPr>
                <w:rFonts w:hint="eastAsia" w:ascii="宋体" w:hAnsi="宋体" w:eastAsia="宋体" w:cs="宋体"/>
                <w:color w:val="auto"/>
                <w:sz w:val="24"/>
                <w:szCs w:val="24"/>
                <w:lang w:val="en-US" w:eastAsia="zh-CN"/>
              </w:rPr>
              <w:t>2）第 1、2、3 项中所提供的业绩不可重复得分。</w:t>
            </w:r>
          </w:p>
        </w:tc>
        <w:tc>
          <w:tcPr>
            <w:tcW w:w="6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25</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694"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服务方案</w:t>
            </w:r>
          </w:p>
        </w:tc>
        <w:tc>
          <w:tcPr>
            <w:tcW w:w="2995"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一、招标代理服务方案</w:t>
            </w:r>
          </w:p>
          <w:p>
            <w:pPr>
              <w:numPr>
                <w:ilvl w:val="0"/>
                <w:numId w:val="0"/>
              </w:num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依据供应商提供的代理服务整体方案（其中须包含小额项目采购代理服务方案）体系内容详实，符合法律规定，契合医院实际，保障措施科学合理、有针对性，人员分工明确，工作流程完善等内容进行综合评分：</w:t>
            </w:r>
          </w:p>
          <w:p>
            <w:pPr>
              <w:numPr>
                <w:ilvl w:val="0"/>
                <w:numId w:val="0"/>
              </w:num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1、内容全面完整，方案详实的，得10分；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2、内容基本涉及，但深度不够的，得7分；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3、内容不完整，漏项较多，不容易识别的，得3分；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4、未提供的，得0分。</w:t>
            </w:r>
          </w:p>
          <w:p>
            <w:pPr>
              <w:spacing w:line="36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二、信息管理方案</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磋商小组根据供应商提供的信息管理服务方案进行综合评分。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1、方案具有针对性，内容完整，符合项目实际情况和需求的，得10分；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2、方案较有针对性，内容比较完整，较为符合项目实际情况和需求的，得7分；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3、方案有一定内容，基本满足采购需求的，得3分；</w:t>
            </w:r>
          </w:p>
          <w:p>
            <w:pPr>
              <w:pStyle w:val="6"/>
              <w:ind w:left="0" w:leftChars="0" w:firstLine="0" w:firstLine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4、未提供的，得0分。</w:t>
            </w:r>
          </w:p>
          <w:p>
            <w:pPr>
              <w:spacing w:line="36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三、增值服务方案</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磋商小组根据供应商提供的增值服务方案进行综合评分，主要考虑增值服务是否实用可行。</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1、有具体的增值服务，且增值服务实用性强，实际价值高，可行性强的，得10分；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2、有具体的增值服务，且增值服务有一定的实用性，可行性较高的，得7分；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3、有增值服务，实用性不强的得3分；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4、未提供的，得0分。</w:t>
            </w:r>
          </w:p>
          <w:p>
            <w:pPr>
              <w:spacing w:line="36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四、质量控制方案</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磋商小组根据供应商提供的质量控制方案进行综合评审：</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1、方案具有针对性，内容完整，符合项目实际情况和需求的，得10分；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2、方案较有针对性，内容比较完整，较为符合项目实际情况和需求的，得7分；</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3、方案有一定内容，基本满足采购需求的，得3分；</w:t>
            </w:r>
          </w:p>
          <w:p>
            <w:pPr>
              <w:spacing w:line="360" w:lineRule="auto"/>
              <w:rPr>
                <w:rFonts w:hint="default"/>
                <w:color w:val="auto"/>
                <w:lang w:val="en-US" w:eastAsia="zh-CN"/>
              </w:rPr>
            </w:pPr>
            <w:r>
              <w:rPr>
                <w:rFonts w:hint="eastAsia" w:asciiTheme="minorEastAsia" w:hAnsiTheme="minorEastAsia" w:eastAsiaTheme="minorEastAsia"/>
                <w:color w:val="auto"/>
                <w:sz w:val="24"/>
                <w:lang w:val="en-US" w:eastAsia="zh-CN"/>
              </w:rPr>
              <w:t>4、未提供的，得0分。</w:t>
            </w:r>
          </w:p>
        </w:tc>
        <w:tc>
          <w:tcPr>
            <w:tcW w:w="6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694"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应急方案</w:t>
            </w:r>
          </w:p>
        </w:tc>
        <w:tc>
          <w:tcPr>
            <w:tcW w:w="2995"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磋商小组根据供应商的在服务期间可能发生的突发事件建立应急处</w:t>
            </w:r>
            <w:r>
              <w:rPr>
                <w:rFonts w:hint="eastAsia" w:asciiTheme="minorEastAsia" w:hAnsiTheme="minorEastAsia" w:eastAsiaTheme="minorEastAsia"/>
                <w:color w:val="auto"/>
                <w:sz w:val="24"/>
                <w:highlight w:val="none"/>
                <w:lang w:val="en-US" w:eastAsia="zh-CN"/>
              </w:rPr>
              <w:t>置方</w:t>
            </w:r>
            <w:r>
              <w:rPr>
                <w:rFonts w:hint="eastAsia" w:asciiTheme="minorEastAsia" w:hAnsiTheme="minorEastAsia" w:eastAsiaTheme="minorEastAsia"/>
                <w:color w:val="auto"/>
                <w:sz w:val="24"/>
                <w:lang w:val="en-US" w:eastAsia="zh-CN"/>
              </w:rPr>
              <w:t xml:space="preserve">案。根据方案的完整性、与本项目需求的符合程度进行综合评分：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1、方案内容完整全面，方案详实，符合实际情况的，得5分；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2、方案内容较完整全面，较符合实际情况的，得3分；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3、方案内容有待加强，基本符合实际情况的，得1分；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4、未提供的，得0分。</w:t>
            </w:r>
          </w:p>
        </w:tc>
        <w:tc>
          <w:tcPr>
            <w:tcW w:w="6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1</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4305"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1</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分。其他供应商的价格分统一按照下列公式计算：</w:t>
            </w: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color w:val="auto"/>
                <w:sz w:val="24"/>
              </w:rPr>
              <w:t>磋商报价得分＝（磋商基准价/</w:t>
            </w:r>
            <w:r>
              <w:rPr>
                <w:rFonts w:hint="eastAsia" w:ascii="宋体" w:hAnsi="宋体" w:eastAsia="宋体"/>
                <w:color w:val="auto"/>
                <w:sz w:val="24"/>
              </w:rPr>
              <w:t>最后磋商</w:t>
            </w:r>
            <w:r>
              <w:rPr>
                <w:rFonts w:hint="eastAsia" w:asciiTheme="minorEastAsia" w:hAnsiTheme="minorEastAsia" w:eastAsiaTheme="minorEastAsia"/>
                <w:color w:val="auto"/>
                <w:sz w:val="24"/>
              </w:rPr>
              <w:t>报价）×</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1</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7" w:name="_Toc63440929"/>
      <w:bookmarkStart w:id="48" w:name="_Toc17167"/>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7"/>
      <w:bookmarkEnd w:id="48"/>
      <w:r>
        <w:rPr>
          <w:rFonts w:hint="eastAsia" w:asciiTheme="minorEastAsia" w:hAnsiTheme="minorEastAsia" w:eastAsiaTheme="minorEastAsia"/>
          <w:b/>
          <w:sz w:val="28"/>
        </w:rPr>
        <w:t>参考范本</w:t>
      </w:r>
    </w:p>
    <w:p>
      <w:pPr>
        <w:numPr>
          <w:ilvl w:val="0"/>
          <w:numId w:val="0"/>
        </w:numPr>
        <w:spacing w:line="360" w:lineRule="auto"/>
        <w:ind w:firstLine="2800" w:firstLineChars="1000"/>
        <w:jc w:val="both"/>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以实际签订版本为准</w:t>
      </w:r>
      <w:r>
        <w:rPr>
          <w:rFonts w:hint="eastAsia" w:asciiTheme="minorEastAsia" w:hAnsiTheme="minorEastAsia" w:eastAsiaTheme="minorEastAsia"/>
          <w:b w:val="0"/>
          <w:bCs/>
          <w:sz w:val="28"/>
          <w:lang w:eastAsia="zh-CN"/>
        </w:rPr>
        <w:t>）</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rPr>
      </w:pPr>
      <w:bookmarkStart w:id="49" w:name="_Toc2430"/>
      <w:bookmarkStart w:id="50" w:name="_Toc2514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49"/>
      <w:bookmarkEnd w:id="50"/>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长丰县人民医院招标代理机构遴选</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04</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51"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51"/>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2" w:name="_Toc461053086"/>
      <w:bookmarkStart w:id="53" w:name="_Toc461056631"/>
      <w:bookmarkStart w:id="54" w:name="_Toc520983587"/>
      <w:bookmarkStart w:id="55" w:name="_Toc5881"/>
      <w:bookmarkStart w:id="56" w:name="_Toc26791"/>
      <w:r>
        <w:rPr>
          <w:rFonts w:hint="eastAsia" w:asciiTheme="minorEastAsia" w:hAnsiTheme="minorEastAsia" w:eastAsiaTheme="minorEastAsia"/>
          <w:b/>
          <w:sz w:val="24"/>
        </w:rPr>
        <w:t>一</w:t>
      </w:r>
      <w:bookmarkEnd w:id="52"/>
      <w:bookmarkEnd w:id="53"/>
      <w:r>
        <w:rPr>
          <w:rFonts w:hint="eastAsia" w:asciiTheme="minorEastAsia" w:hAnsiTheme="minorEastAsia" w:eastAsiaTheme="minorEastAsia"/>
          <w:b/>
          <w:sz w:val="24"/>
        </w:rPr>
        <w:t>、报价表</w:t>
      </w:r>
      <w:bookmarkEnd w:id="54"/>
      <w:bookmarkEnd w:id="55"/>
      <w:bookmarkEnd w:id="56"/>
    </w:p>
    <w:p>
      <w:pPr>
        <w:snapToGrid w:val="0"/>
        <w:spacing w:line="360" w:lineRule="auto"/>
        <w:jc w:val="left"/>
        <w:rPr>
          <w:rFonts w:hint="eastAsia" w:ascii="宋体" w:hAnsi="宋体" w:eastAsia="宋体"/>
          <w:b/>
          <w:sz w:val="24"/>
          <w:szCs w:val="28"/>
        </w:rPr>
      </w:pPr>
    </w:p>
    <w:p>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长丰县人民医院招标代理机构遴选</w:t>
      </w:r>
      <w:r>
        <w:rPr>
          <w:rFonts w:hint="eastAsia" w:ascii="宋体" w:hAnsi="宋体" w:eastAsia="宋体"/>
          <w:b/>
          <w:sz w:val="24"/>
          <w:szCs w:val="28"/>
          <w:u w:val="single"/>
        </w:rPr>
        <w:t xml:space="preserve">   </w:t>
      </w:r>
    </w:p>
    <w:p>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CFXRMYY2026004</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rPr>
                <w:rFonts w:ascii="宋体" w:hAnsi="宋体" w:eastAsia="宋体"/>
                <w:sz w:val="24"/>
                <w:szCs w:val="28"/>
              </w:rPr>
            </w:pPr>
          </w:p>
          <w:p>
            <w:pPr>
              <w:spacing w:line="360" w:lineRule="auto"/>
              <w:ind w:right="-670"/>
              <w:rPr>
                <w:rFonts w:asciiTheme="minorEastAsia" w:hAnsiTheme="minorEastAsia" w:eastAsiaTheme="minorEastAsia"/>
                <w:sz w:val="30"/>
                <w:szCs w:val="30"/>
              </w:rPr>
            </w:pPr>
            <w:r>
              <w:rPr>
                <w:rFonts w:hint="eastAsia" w:ascii="宋体" w:hAnsi="宋体" w:eastAsia="宋体" w:cs="宋体"/>
                <w:bCs/>
                <w:sz w:val="30"/>
                <w:szCs w:val="30"/>
                <w:lang w:val="en-US" w:eastAsia="zh-CN"/>
              </w:rPr>
              <w:t>折扣费率</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r>
              <w:rPr>
                <w:rFonts w:hint="eastAsia" w:ascii="宋体" w:hAnsi="宋体" w:eastAsia="宋体" w:cs="宋体"/>
                <w:bCs/>
                <w:sz w:val="30"/>
                <w:szCs w:val="30"/>
                <w:u w:val="single"/>
                <w:lang w:val="en-US" w:eastAsia="zh-CN"/>
              </w:rPr>
              <w:t>%</w:t>
            </w:r>
            <w:r>
              <w:rPr>
                <w:rFonts w:hint="eastAsia" w:ascii="宋体" w:hAnsi="宋体" w:eastAsia="宋体" w:cs="宋体"/>
                <w:bCs/>
                <w:sz w:val="30"/>
                <w:szCs w:val="30"/>
                <w:u w:val="single"/>
              </w:rPr>
              <w:t xml:space="preserve"> </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7" w:name="_Toc461056632"/>
      <w:bookmarkStart w:id="58" w:name="_Toc461053087"/>
      <w:bookmarkStart w:id="59" w:name="_Toc32436"/>
      <w:bookmarkStart w:id="60" w:name="_Toc28695"/>
      <w:bookmarkStart w:id="61" w:name="_Toc520983588"/>
      <w:r>
        <w:rPr>
          <w:rFonts w:hint="eastAsia" w:asciiTheme="minorEastAsia" w:hAnsiTheme="minorEastAsia" w:eastAsiaTheme="minorEastAsia"/>
          <w:b/>
          <w:sz w:val="24"/>
        </w:rPr>
        <w:t>二</w:t>
      </w:r>
      <w:bookmarkEnd w:id="57"/>
      <w:bookmarkEnd w:id="58"/>
      <w:r>
        <w:rPr>
          <w:rFonts w:hint="eastAsia" w:asciiTheme="minorEastAsia" w:hAnsiTheme="minorEastAsia" w:eastAsiaTheme="minorEastAsia"/>
          <w:b/>
          <w:sz w:val="24"/>
        </w:rPr>
        <w:t>、最后承诺报价表</w:t>
      </w:r>
      <w:bookmarkEnd w:id="59"/>
      <w:bookmarkEnd w:id="60"/>
      <w:bookmarkEnd w:id="61"/>
    </w:p>
    <w:p>
      <w:pPr>
        <w:snapToGrid w:val="0"/>
        <w:spacing w:line="360" w:lineRule="auto"/>
        <w:jc w:val="left"/>
        <w:rPr>
          <w:rFonts w:hint="eastAsia" w:ascii="宋体" w:hAnsi="宋体" w:eastAsia="宋体"/>
          <w:b/>
          <w:sz w:val="24"/>
          <w:szCs w:val="28"/>
        </w:rPr>
      </w:pPr>
    </w:p>
    <w:p>
      <w:pPr>
        <w:snapToGrid w:val="0"/>
        <w:spacing w:line="360" w:lineRule="auto"/>
        <w:jc w:val="left"/>
        <w:rPr>
          <w:rFonts w:hint="eastAsia"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长丰县人民医院招标代理机构遴选</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CFXRMYY2026004</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pacing w:line="360" w:lineRule="auto"/>
              <w:ind w:right="-670"/>
              <w:rPr>
                <w:rFonts w:ascii="宋体" w:hAnsi="宋体" w:eastAsia="宋体"/>
                <w:b/>
                <w:sz w:val="24"/>
              </w:rPr>
            </w:pPr>
            <w:r>
              <w:rPr>
                <w:rFonts w:hint="eastAsia" w:ascii="宋体" w:hAnsi="宋体" w:eastAsia="宋体" w:cs="宋体"/>
                <w:bCs/>
                <w:sz w:val="30"/>
                <w:szCs w:val="30"/>
                <w:lang w:val="en-US" w:eastAsia="zh-CN"/>
              </w:rPr>
              <w:t>折扣费率</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r>
              <w:rPr>
                <w:rFonts w:hint="eastAsia" w:ascii="宋体" w:hAnsi="宋体" w:eastAsia="宋体" w:cs="宋体"/>
                <w:bCs/>
                <w:sz w:val="30"/>
                <w:szCs w:val="30"/>
                <w:u w:val="single"/>
                <w:lang w:val="en-US" w:eastAsia="zh-CN"/>
              </w:rPr>
              <w:t>%</w:t>
            </w:r>
            <w:r>
              <w:rPr>
                <w:rFonts w:hint="eastAsia" w:ascii="宋体" w:hAnsi="宋体" w:eastAsia="宋体" w:cs="宋体"/>
                <w:bCs/>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hint="eastAsia"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2" w:name="_Toc520983591"/>
      <w:bookmarkStart w:id="63" w:name="_Toc11500"/>
      <w:bookmarkStart w:id="64" w:name="_Toc32385"/>
      <w:r>
        <w:rPr>
          <w:rFonts w:hint="eastAsia" w:asciiTheme="minorEastAsia" w:hAnsiTheme="minorEastAsia" w:eastAsiaTheme="minorEastAsia"/>
          <w:b/>
          <w:sz w:val="24"/>
        </w:rPr>
        <w:t>三、磋商响应函</w:t>
      </w:r>
      <w:bookmarkEnd w:id="62"/>
      <w:bookmarkEnd w:id="63"/>
      <w:bookmarkEnd w:id="64"/>
    </w:p>
    <w:p>
      <w:pPr>
        <w:pStyle w:val="8"/>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5" w:name="_Hlk44287543"/>
      <w:r>
        <w:rPr>
          <w:rFonts w:hint="eastAsia" w:ascii="宋体" w:hAnsi="宋体" w:eastAsia="宋体"/>
          <w:sz w:val="24"/>
        </w:rPr>
        <w:t>竞争性磋商公告和磋商邀请</w:t>
      </w:r>
      <w:bookmarkEnd w:id="65"/>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6" w:name="_Toc21328"/>
      <w:r>
        <w:rPr>
          <w:rFonts w:hint="eastAsia" w:asciiTheme="minorEastAsia" w:hAnsiTheme="minorEastAsia" w:eastAsiaTheme="minorEastAsia"/>
          <w:b/>
          <w:sz w:val="24"/>
        </w:rPr>
        <w:t>四、供应商资格声明书</w:t>
      </w:r>
      <w:bookmarkEnd w:id="66"/>
    </w:p>
    <w:p>
      <w:pPr>
        <w:pStyle w:val="8"/>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lang w:val="en-US" w:eastAsia="zh-CN" w:bidi="ar"/>
        </w:rPr>
        <w:t>五</w:t>
      </w:r>
      <w:r>
        <w:rPr>
          <w:rFonts w:hint="eastAsia" w:asciiTheme="minorEastAsia" w:hAnsiTheme="minorEastAsia" w:eastAsiaTheme="minorEastAsia" w:cstheme="minorEastAsia"/>
          <w:color w:val="000000"/>
          <w:kern w:val="0"/>
          <w:sz w:val="24"/>
          <w:szCs w:val="24"/>
          <w:lang w:bidi="ar"/>
        </w:rPr>
        <w:t>）与我单位存在单位负责人为同一人或者存在直接控股、管理关系的其他法人单位信息如下（如有，不论其是否参加同一合同项下的政府采购活动均须填写）：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spacing w:line="360" w:lineRule="auto"/>
        <w:jc w:val="center"/>
        <w:outlineLvl w:val="1"/>
        <w:rPr>
          <w:rFonts w:hint="eastAsia" w:asciiTheme="minorEastAsia" w:hAnsiTheme="minorEastAsia" w:eastAsiaTheme="minorEastAsia"/>
          <w:b/>
          <w:sz w:val="24"/>
        </w:rPr>
      </w:pPr>
      <w:bookmarkStart w:id="67" w:name="_Toc121626298"/>
      <w:bookmarkStart w:id="68" w:name="_Toc520983594"/>
      <w:bookmarkStart w:id="69" w:name="_Toc26922"/>
      <w:bookmarkStart w:id="70" w:name="_Toc204594911"/>
      <w:bookmarkStart w:id="71" w:name="_Toc516969106"/>
      <w:bookmarkStart w:id="72" w:name="_Toc31518"/>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五、授权书</w:t>
      </w:r>
      <w:bookmarkEnd w:id="67"/>
      <w:bookmarkEnd w:id="68"/>
      <w:bookmarkEnd w:id="69"/>
      <w:bookmarkEnd w:id="70"/>
      <w:bookmarkEnd w:id="71"/>
      <w:bookmarkEnd w:id="72"/>
    </w:p>
    <w:p>
      <w:pPr>
        <w:spacing w:line="360" w:lineRule="auto"/>
        <w:jc w:val="center"/>
        <w:rPr>
          <w:rFonts w:asciiTheme="minorEastAsia" w:hAnsiTheme="minorEastAsia" w:eastAsiaTheme="minorEastAsia"/>
          <w:b/>
          <w:sz w:val="24"/>
        </w:rPr>
      </w:pP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7"/>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7"/>
        <w:snapToGrid w:val="0"/>
        <w:spacing w:line="360" w:lineRule="auto"/>
        <w:jc w:val="left"/>
        <w:rPr>
          <w:rFonts w:hAnsi="宋体" w:eastAsia="宋体"/>
          <w:sz w:val="24"/>
          <w:szCs w:val="28"/>
        </w:rPr>
      </w:pPr>
      <w:r>
        <w:rPr>
          <w:rFonts w:hint="eastAsia" w:hAnsi="宋体" w:eastAsia="宋体"/>
          <w:sz w:val="24"/>
          <w:szCs w:val="28"/>
        </w:rPr>
        <w:t>注：</w:t>
      </w:r>
    </w:p>
    <w:p>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73" w:name="_Toc28033"/>
      <w:bookmarkStart w:id="74" w:name="_Toc22233"/>
      <w:r>
        <w:rPr>
          <w:rFonts w:hint="eastAsia" w:asciiTheme="minorEastAsia" w:hAnsiTheme="minorEastAsia" w:eastAsiaTheme="minorEastAsia"/>
          <w:b/>
          <w:sz w:val="24"/>
        </w:rPr>
        <w:t>六、商务响应表</w:t>
      </w:r>
      <w:bookmarkEnd w:id="73"/>
      <w:bookmarkEnd w:id="74"/>
    </w:p>
    <w:p>
      <w:pPr>
        <w:spacing w:line="360" w:lineRule="auto"/>
        <w:ind w:firstLine="435"/>
        <w:rPr>
          <w:rFonts w:asciiTheme="minorEastAsia" w:hAnsiTheme="minorEastAsia" w:eastAsiaTheme="minorEastAsia"/>
          <w:b/>
          <w:sz w:val="24"/>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52"/>
        <w:gridCol w:w="296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452" w:type="dxa"/>
            <w:vAlign w:val="center"/>
          </w:tcPr>
          <w:p>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2961"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452"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2961"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合同签订后，按项目(标段)收取，由每个项目(标段）的中标人（成交供应商)支付给招标代理机构。</w:t>
            </w: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52"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服务地点</w:t>
            </w:r>
          </w:p>
        </w:tc>
        <w:tc>
          <w:tcPr>
            <w:tcW w:w="2961" w:type="dxa"/>
            <w:vAlign w:val="center"/>
          </w:tcPr>
          <w:p>
            <w:pPr>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52"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服务期限</w:t>
            </w:r>
          </w:p>
        </w:tc>
        <w:tc>
          <w:tcPr>
            <w:tcW w:w="2961" w:type="dxa"/>
            <w:vAlign w:val="center"/>
          </w:tcPr>
          <w:p>
            <w:pPr>
              <w:jc w:val="lef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合同签订之日起三年，若合同有效期满时仍存在未完成项目，本合同效力期限自动延长至双方全部权利义务履行完毕止。</w:t>
            </w:r>
          </w:p>
        </w:tc>
        <w:tc>
          <w:tcPr>
            <w:tcW w:w="2575" w:type="dxa"/>
            <w:vAlign w:val="center"/>
          </w:tcPr>
          <w:p>
            <w:pPr>
              <w:pStyle w:val="21"/>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bl>
    <w:p>
      <w:pPr>
        <w:pStyle w:val="6"/>
        <w:ind w:left="0" w:leftChars="0" w:firstLine="0" w:firstLineChars="0"/>
      </w:pPr>
    </w:p>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Pr>
        <w:pStyle w:val="6"/>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供应商公章：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2"/>
      </w:pPr>
    </w:p>
    <w:p>
      <w:pPr>
        <w:widowControl/>
        <w:jc w:val="center"/>
        <w:rPr>
          <w:rFonts w:hint="eastAsia" w:asciiTheme="minorEastAsia" w:hAnsiTheme="minorEastAsia" w:eastAsiaTheme="minorEastAsia"/>
          <w:b/>
          <w:sz w:val="24"/>
        </w:rPr>
      </w:pPr>
      <w:bookmarkStart w:id="75" w:name="_Hlk44283088"/>
      <w:bookmarkStart w:id="76" w:name="_Toc2278"/>
      <w:bookmarkStart w:id="77" w:name="_Toc20592"/>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75"/>
    <w:bookmarkEnd w:id="76"/>
    <w:bookmarkEnd w:id="77"/>
    <w:p>
      <w:pPr>
        <w:spacing w:line="360" w:lineRule="auto"/>
        <w:jc w:val="center"/>
        <w:outlineLvl w:val="1"/>
        <w:rPr>
          <w:rFonts w:hint="eastAsia" w:asciiTheme="minorEastAsia" w:hAnsiTheme="minorEastAsia" w:eastAsiaTheme="minorEastAsia"/>
          <w:b/>
          <w:sz w:val="24"/>
          <w:lang w:val="en-US" w:eastAsia="zh-CN"/>
        </w:rPr>
      </w:pPr>
      <w:bookmarkStart w:id="78" w:name="_Toc7807"/>
      <w:bookmarkStart w:id="79"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8"/>
      <w:bookmarkEnd w:id="79"/>
      <w:r>
        <w:rPr>
          <w:rFonts w:hint="eastAsia" w:asciiTheme="minorEastAsia" w:hAnsiTheme="minorEastAsia" w:eastAsiaTheme="minorEastAsia"/>
          <w:b/>
          <w:sz w:val="24"/>
          <w:lang w:val="en-US" w:eastAsia="zh-CN"/>
        </w:rPr>
        <w:t>营业执照等证明材料</w:t>
      </w: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spacing w:line="360" w:lineRule="auto"/>
        <w:jc w:val="center"/>
        <w:outlineLvl w:val="0"/>
        <w:rPr>
          <w:rFonts w:hint="eastAsia" w:ascii="宋体" w:hAnsi="宋体" w:eastAsia="宋体"/>
          <w:b/>
          <w:bCs/>
          <w:sz w:val="28"/>
        </w:rPr>
      </w:pPr>
      <w:bookmarkStart w:id="80" w:name="_Toc63440924"/>
      <w:bookmarkStart w:id="81" w:name="_Toc19418"/>
    </w:p>
    <w:p>
      <w:pPr>
        <w:spacing w:line="360" w:lineRule="auto"/>
        <w:jc w:val="center"/>
        <w:outlineLvl w:val="0"/>
        <w:rPr>
          <w:rFonts w:hint="eastAsia" w:ascii="宋体" w:hAnsi="宋体" w:eastAsia="宋体"/>
          <w:b/>
          <w:bCs/>
          <w:sz w:val="28"/>
        </w:rPr>
      </w:pPr>
    </w:p>
    <w:p>
      <w:pPr>
        <w:numPr>
          <w:ilvl w:val="0"/>
          <w:numId w:val="0"/>
        </w:numPr>
        <w:spacing w:line="360" w:lineRule="auto"/>
        <w:jc w:val="center"/>
        <w:outlineLvl w:val="0"/>
        <w:rPr>
          <w:rFonts w:hint="eastAsia" w:ascii="宋体" w:hAnsi="宋体" w:eastAsia="宋体"/>
          <w:b/>
          <w:bCs/>
          <w:sz w:val="28"/>
          <w:lang w:val="en-US" w:eastAsia="zh-CN"/>
        </w:rPr>
      </w:pPr>
      <w:r>
        <w:rPr>
          <w:rFonts w:hint="eastAsia" w:ascii="宋体" w:hAnsi="宋体" w:eastAsia="宋体"/>
          <w:b/>
          <w:bCs/>
          <w:sz w:val="28"/>
          <w:lang w:val="en-US" w:eastAsia="zh-CN"/>
        </w:rPr>
        <w:t>十一、人员配备</w:t>
      </w:r>
    </w:p>
    <w:p>
      <w:pPr>
        <w:pStyle w:val="2"/>
        <w:numPr>
          <w:ilvl w:val="0"/>
          <w:numId w:val="0"/>
        </w:numPr>
        <w:jc w:val="center"/>
        <w:rPr>
          <w:rFonts w:hint="eastAsia" w:ascii="宋体" w:hAnsi="宋体" w:eastAsia="宋体" w:cs="@仿宋_GB2312"/>
          <w:b/>
          <w:bCs/>
          <w:kern w:val="2"/>
          <w:sz w:val="28"/>
          <w:szCs w:val="20"/>
          <w:lang w:val="en-US" w:eastAsia="zh-CN" w:bidi="ar-SA"/>
        </w:rPr>
      </w:pPr>
      <w:r>
        <w:rPr>
          <w:rFonts w:hint="eastAsia" w:ascii="宋体" w:hAnsi="宋体" w:eastAsia="宋体" w:cs="@仿宋_GB2312"/>
          <w:b/>
          <w:bCs/>
          <w:kern w:val="2"/>
          <w:sz w:val="28"/>
          <w:szCs w:val="20"/>
          <w:lang w:val="en-US" w:eastAsia="zh-CN" w:bidi="ar-SA"/>
        </w:rPr>
        <w:t>十二、供应商业绩</w:t>
      </w: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jc w:val="center"/>
        <w:rPr>
          <w:rFonts w:hint="eastAsia" w:ascii="宋体" w:hAnsi="宋体" w:eastAsia="宋体" w:cs="@仿宋_GB2312"/>
          <w:b/>
          <w:bCs/>
          <w:kern w:val="2"/>
          <w:sz w:val="28"/>
          <w:szCs w:val="20"/>
          <w:lang w:val="en-US" w:eastAsia="zh-CN" w:bidi="ar-SA"/>
        </w:rPr>
      </w:pPr>
      <w:r>
        <w:rPr>
          <w:rFonts w:hint="eastAsia" w:ascii="宋体" w:hAnsi="宋体" w:eastAsia="宋体" w:cs="@仿宋_GB2312"/>
          <w:b/>
          <w:bCs/>
          <w:kern w:val="2"/>
          <w:sz w:val="28"/>
          <w:szCs w:val="20"/>
          <w:lang w:val="en-US" w:eastAsia="zh-CN" w:bidi="ar-SA"/>
        </w:rPr>
        <w:t>十三、服务方案</w:t>
      </w: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rPr>
          <w:rFonts w:hint="eastAsia" w:ascii="宋体" w:hAnsi="宋体" w:eastAsia="宋体" w:cs="@仿宋_GB2312"/>
          <w:b/>
          <w:bCs/>
          <w:kern w:val="2"/>
          <w:sz w:val="28"/>
          <w:szCs w:val="20"/>
          <w:lang w:val="en-US" w:eastAsia="zh-CN" w:bidi="ar-SA"/>
        </w:rPr>
      </w:pPr>
    </w:p>
    <w:p>
      <w:pPr>
        <w:pStyle w:val="2"/>
        <w:numPr>
          <w:ilvl w:val="0"/>
          <w:numId w:val="0"/>
        </w:numPr>
        <w:jc w:val="center"/>
        <w:rPr>
          <w:rFonts w:hint="default" w:ascii="宋体" w:hAnsi="宋体" w:eastAsia="宋体" w:cs="@仿宋_GB2312"/>
          <w:b/>
          <w:bCs/>
          <w:kern w:val="2"/>
          <w:sz w:val="28"/>
          <w:szCs w:val="20"/>
          <w:lang w:val="en-US" w:eastAsia="zh-CN" w:bidi="ar-SA"/>
        </w:rPr>
      </w:pPr>
      <w:r>
        <w:rPr>
          <w:rFonts w:hint="eastAsia" w:ascii="宋体" w:hAnsi="宋体" w:eastAsia="宋体" w:cs="@仿宋_GB2312"/>
          <w:b/>
          <w:bCs/>
          <w:kern w:val="2"/>
          <w:sz w:val="28"/>
          <w:szCs w:val="20"/>
          <w:lang w:val="en-US" w:eastAsia="zh-CN" w:bidi="ar-SA"/>
        </w:rPr>
        <w:t>十四、应急方案</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80"/>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81"/>
    </w:p>
    <w:p>
      <w:pPr>
        <w:spacing w:line="360" w:lineRule="auto"/>
        <w:jc w:val="center"/>
        <w:outlineLvl w:val="1"/>
        <w:rPr>
          <w:rFonts w:ascii="仿宋" w:hAnsi="仿宋" w:eastAsia="仿宋" w:cs="仿宋"/>
          <w:b/>
          <w:bCs/>
          <w:sz w:val="32"/>
          <w:szCs w:val="44"/>
        </w:rPr>
      </w:pPr>
      <w:bookmarkStart w:id="82" w:name="_Toc2142"/>
      <w:bookmarkStart w:id="83" w:name="_Toc8735"/>
      <w:r>
        <w:rPr>
          <w:rFonts w:hint="eastAsia" w:ascii="仿宋" w:hAnsi="仿宋" w:eastAsia="仿宋" w:cs="仿宋"/>
          <w:b/>
          <w:bCs/>
          <w:sz w:val="32"/>
          <w:szCs w:val="44"/>
        </w:rPr>
        <w:t>询问函范本</w:t>
      </w:r>
      <w:bookmarkEnd w:id="82"/>
      <w:bookmarkEnd w:id="83"/>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4" w:name="_Toc9092"/>
      <w:bookmarkStart w:id="85" w:name="_Toc26386"/>
      <w:r>
        <w:rPr>
          <w:rFonts w:hint="eastAsia" w:cs="仿宋" w:asciiTheme="minorEastAsia" w:hAnsiTheme="minorEastAsia" w:eastAsiaTheme="minorEastAsia"/>
          <w:sz w:val="24"/>
          <w:szCs w:val="24"/>
        </w:rPr>
        <w:t>一、(事项一)</w:t>
      </w:r>
      <w:bookmarkEnd w:id="84"/>
      <w:bookmarkEnd w:id="85"/>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6" w:name="_Toc17582"/>
      <w:bookmarkStart w:id="87" w:name="_Toc9273"/>
      <w:r>
        <w:rPr>
          <w:rFonts w:hint="eastAsia" w:cs="仿宋" w:asciiTheme="minorEastAsia" w:hAnsiTheme="minorEastAsia" w:eastAsiaTheme="minorEastAsia"/>
          <w:sz w:val="24"/>
          <w:szCs w:val="24"/>
        </w:rPr>
        <w:t>二、(事项二)</w:t>
      </w:r>
      <w:bookmarkEnd w:id="86"/>
      <w:bookmarkEnd w:id="87"/>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8" w:name="_Toc6990"/>
      <w:bookmarkStart w:id="89" w:name="_Toc26673"/>
      <w:r>
        <w:rPr>
          <w:rFonts w:hint="eastAsia" w:ascii="仿宋" w:hAnsi="仿宋" w:eastAsia="仿宋" w:cs="仿宋"/>
          <w:b/>
          <w:bCs/>
          <w:sz w:val="32"/>
          <w:szCs w:val="44"/>
        </w:rPr>
        <w:t>质疑函范本</w:t>
      </w:r>
      <w:bookmarkEnd w:id="88"/>
      <w:bookmarkEnd w:id="89"/>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90" w:name="_Toc29510"/>
      <w:bookmarkStart w:id="91" w:name="_Toc2994"/>
      <w:r>
        <w:rPr>
          <w:rFonts w:hint="eastAsia" w:cs="仿宋" w:asciiTheme="minorEastAsia" w:hAnsiTheme="minorEastAsia" w:eastAsiaTheme="minorEastAsia"/>
          <w:b/>
          <w:bCs/>
          <w:sz w:val="24"/>
          <w:szCs w:val="24"/>
        </w:rPr>
        <w:t>一、质疑供应商基本信息</w:t>
      </w:r>
      <w:bookmarkEnd w:id="90"/>
      <w:bookmarkEnd w:id="91"/>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2" w:name="_Toc31042"/>
      <w:bookmarkStart w:id="93" w:name="_Toc28130"/>
      <w:r>
        <w:rPr>
          <w:rFonts w:hint="eastAsia" w:cs="仿宋" w:asciiTheme="minorEastAsia" w:hAnsiTheme="minorEastAsia" w:eastAsiaTheme="minorEastAsia"/>
          <w:b/>
          <w:bCs/>
          <w:sz w:val="24"/>
          <w:szCs w:val="24"/>
        </w:rPr>
        <w:t>二、质疑项目基本情况</w:t>
      </w:r>
      <w:bookmarkEnd w:id="92"/>
      <w:bookmarkEnd w:id="93"/>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4" w:name="_Toc20587"/>
      <w:bookmarkStart w:id="95" w:name="_Toc6486"/>
      <w:r>
        <w:rPr>
          <w:rFonts w:hint="eastAsia" w:cs="仿宋" w:asciiTheme="minorEastAsia" w:hAnsiTheme="minorEastAsia" w:eastAsiaTheme="minorEastAsia"/>
          <w:b/>
          <w:bCs/>
          <w:sz w:val="24"/>
          <w:szCs w:val="24"/>
        </w:rPr>
        <w:t>三、质疑事项具体内容</w:t>
      </w:r>
      <w:bookmarkEnd w:id="94"/>
      <w:bookmarkEnd w:id="95"/>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6" w:name="_Toc32755"/>
      <w:bookmarkStart w:id="97" w:name="_Toc20470"/>
      <w:r>
        <w:rPr>
          <w:rFonts w:hint="eastAsia" w:cs="仿宋" w:asciiTheme="minorEastAsia" w:hAnsiTheme="minorEastAsia" w:eastAsiaTheme="minorEastAsia"/>
          <w:b/>
          <w:bCs/>
          <w:sz w:val="24"/>
          <w:szCs w:val="24"/>
        </w:rPr>
        <w:t>四、与质疑事项相关的质疑请求</w:t>
      </w:r>
      <w:bookmarkEnd w:id="96"/>
      <w:bookmarkEnd w:id="97"/>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8" w:name="_Toc21667"/>
      <w:bookmarkStart w:id="99" w:name="_Toc8368"/>
      <w:r>
        <w:rPr>
          <w:rFonts w:hint="eastAsia" w:asciiTheme="minorEastAsia" w:hAnsiTheme="minorEastAsia" w:eastAsiaTheme="minorEastAsia"/>
          <w:b/>
          <w:sz w:val="28"/>
          <w:szCs w:val="32"/>
        </w:rPr>
        <w:t>质疑函制作说明：</w:t>
      </w:r>
      <w:bookmarkEnd w:id="98"/>
      <w:bookmarkEnd w:id="9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5"/>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F53E2"/>
    <w:multiLevelType w:val="singleLevel"/>
    <w:tmpl w:val="443F53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1C40"/>
    <w:rsid w:val="12FA564F"/>
    <w:rsid w:val="13246508"/>
    <w:rsid w:val="143350F2"/>
    <w:rsid w:val="19B427D8"/>
    <w:rsid w:val="1EEC583B"/>
    <w:rsid w:val="1FBE6114"/>
    <w:rsid w:val="218704A5"/>
    <w:rsid w:val="22707203"/>
    <w:rsid w:val="24FE561C"/>
    <w:rsid w:val="24FF7457"/>
    <w:rsid w:val="282A34D3"/>
    <w:rsid w:val="29123DC9"/>
    <w:rsid w:val="2C996CA0"/>
    <w:rsid w:val="2CE907DB"/>
    <w:rsid w:val="2CF7216B"/>
    <w:rsid w:val="2D4A7986"/>
    <w:rsid w:val="2E054E7B"/>
    <w:rsid w:val="2F205005"/>
    <w:rsid w:val="30740A98"/>
    <w:rsid w:val="33556D8B"/>
    <w:rsid w:val="33FE6532"/>
    <w:rsid w:val="39BD6168"/>
    <w:rsid w:val="3ED56EF4"/>
    <w:rsid w:val="4536675C"/>
    <w:rsid w:val="4A166D07"/>
    <w:rsid w:val="4C934C02"/>
    <w:rsid w:val="52CF2B35"/>
    <w:rsid w:val="52EF5E1F"/>
    <w:rsid w:val="532A1303"/>
    <w:rsid w:val="58512979"/>
    <w:rsid w:val="5D144E25"/>
    <w:rsid w:val="5D5D0D24"/>
    <w:rsid w:val="5D7024F8"/>
    <w:rsid w:val="5E093B1F"/>
    <w:rsid w:val="5E392ABC"/>
    <w:rsid w:val="62B74783"/>
    <w:rsid w:val="649E543A"/>
    <w:rsid w:val="679D068C"/>
    <w:rsid w:val="690A7975"/>
    <w:rsid w:val="6A052B36"/>
    <w:rsid w:val="6E193DAF"/>
    <w:rsid w:val="6F3B5FB6"/>
    <w:rsid w:val="7149392E"/>
    <w:rsid w:val="7353295B"/>
    <w:rsid w:val="74C962EC"/>
    <w:rsid w:val="76B77CC2"/>
    <w:rsid w:val="77104AF0"/>
    <w:rsid w:val="775E2244"/>
    <w:rsid w:val="78DE299B"/>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xl31"/>
    <w:basedOn w:val="1"/>
    <w:qFormat/>
    <w:uiPriority w:val="0"/>
    <w:pPr>
      <w:widowControl/>
      <w:spacing w:before="100" w:beforeAutospacing="1" w:after="100" w:afterAutospacing="1"/>
      <w:jc w:val="center"/>
    </w:pPr>
    <w:rPr>
      <w:b/>
      <w:bCs/>
      <w:kern w:val="0"/>
      <w:sz w:val="28"/>
      <w:szCs w:val="28"/>
    </w:rPr>
  </w:style>
  <w:style w:type="paragraph" w:customStyle="1" w:styleId="18">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纯文本1"/>
    <w:basedOn w:val="1"/>
    <w:qFormat/>
    <w:uiPriority w:val="0"/>
    <w:rPr>
      <w:rFonts w:ascii="Arial" w:hAnsi="Arial" w:eastAsia="Arial" w:cstheme="minorBidi"/>
    </w:rPr>
  </w:style>
  <w:style w:type="paragraph" w:customStyle="1" w:styleId="21">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2026-04-16T01:15:02Z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23C1270FFA8A473C8341D935927F62C0</vt:lpwstr>
  </property>
</Properties>
</file>